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9FBF" w14:textId="041C3F3A" w:rsidR="00712054" w:rsidRDefault="00712054" w:rsidP="00712054"/>
    <w:p w14:paraId="4AB24992" w14:textId="34BD340A" w:rsidR="00712054" w:rsidRDefault="00712054" w:rsidP="00712054"/>
    <w:p w14:paraId="598240D8" w14:textId="74FE76CE" w:rsidR="00712054" w:rsidRDefault="00712054" w:rsidP="00712054"/>
    <w:p w14:paraId="7C03703C" w14:textId="2AF5A276" w:rsidR="00712054" w:rsidRDefault="00712054" w:rsidP="00712054"/>
    <w:p w14:paraId="2C665BAA" w14:textId="6DD75794" w:rsidR="00712054" w:rsidRDefault="00712054" w:rsidP="00712054"/>
    <w:p w14:paraId="7947CC43" w14:textId="52741E26" w:rsidR="00712054" w:rsidRDefault="00712054" w:rsidP="00712054"/>
    <w:p w14:paraId="22155494" w14:textId="2BC9E6A3" w:rsidR="00712054" w:rsidRDefault="00712054" w:rsidP="00712054"/>
    <w:p w14:paraId="7BA1CBE9" w14:textId="7D2CF056" w:rsidR="00712054" w:rsidRDefault="00712054" w:rsidP="00712054"/>
    <w:p w14:paraId="1013B435" w14:textId="77777777" w:rsidR="00712054" w:rsidRDefault="00712054" w:rsidP="00712054"/>
    <w:p w14:paraId="53241F19" w14:textId="77777777" w:rsidR="00712054" w:rsidRPr="00712054" w:rsidRDefault="00712054" w:rsidP="00712054"/>
    <w:p w14:paraId="33D2A469" w14:textId="77777777" w:rsidR="009463A6" w:rsidRDefault="009463A6" w:rsidP="00F07545">
      <w:pPr>
        <w:pStyle w:val="Naslov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</w:p>
    <w:p w14:paraId="773D94EA" w14:textId="1ACEAA0B" w:rsidR="001A24FD" w:rsidRDefault="00FD71BF" w:rsidP="00FD71BF">
      <w:pPr>
        <w:pStyle w:val="Naslov"/>
        <w:ind w:left="360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  <w:r>
        <w:rPr>
          <w:rFonts w:ascii="Times New Roman" w:hAnsi="Times New Roman" w:cs="Times New Roman"/>
          <w:b/>
          <w:color w:val="auto"/>
          <w:sz w:val="48"/>
          <w:szCs w:val="48"/>
        </w:rPr>
        <w:t>I</w:t>
      </w:r>
      <w:r w:rsidR="00737010">
        <w:rPr>
          <w:rFonts w:ascii="Times New Roman" w:hAnsi="Times New Roman" w:cs="Times New Roman"/>
          <w:b/>
          <w:color w:val="auto"/>
          <w:sz w:val="48"/>
          <w:szCs w:val="48"/>
        </w:rPr>
        <w:t>I</w:t>
      </w:r>
      <w:r>
        <w:rPr>
          <w:rFonts w:ascii="Times New Roman" w:hAnsi="Times New Roman" w:cs="Times New Roman"/>
          <w:b/>
          <w:color w:val="auto"/>
          <w:sz w:val="48"/>
          <w:szCs w:val="48"/>
        </w:rPr>
        <w:t xml:space="preserve">. </w:t>
      </w:r>
      <w:r w:rsidR="00AF2EB7" w:rsidRPr="00F07545">
        <w:rPr>
          <w:rFonts w:ascii="Times New Roman" w:hAnsi="Times New Roman" w:cs="Times New Roman"/>
          <w:b/>
          <w:color w:val="auto"/>
          <w:sz w:val="48"/>
          <w:szCs w:val="48"/>
        </w:rPr>
        <w:t>IZMJEN</w:t>
      </w:r>
      <w:r w:rsidR="00661507">
        <w:rPr>
          <w:rFonts w:ascii="Times New Roman" w:hAnsi="Times New Roman" w:cs="Times New Roman"/>
          <w:b/>
          <w:color w:val="auto"/>
          <w:sz w:val="48"/>
          <w:szCs w:val="48"/>
        </w:rPr>
        <w:t>A</w:t>
      </w:r>
      <w:r w:rsidR="00AF2EB7" w:rsidRPr="00F07545">
        <w:rPr>
          <w:rFonts w:ascii="Times New Roman" w:hAnsi="Times New Roman" w:cs="Times New Roman"/>
          <w:b/>
          <w:color w:val="auto"/>
          <w:sz w:val="48"/>
          <w:szCs w:val="48"/>
        </w:rPr>
        <w:t xml:space="preserve"> </w:t>
      </w:r>
      <w:r w:rsidR="00F07545" w:rsidRPr="00F07545">
        <w:rPr>
          <w:rFonts w:ascii="Times New Roman" w:hAnsi="Times New Roman" w:cs="Times New Roman"/>
          <w:b/>
          <w:color w:val="auto"/>
          <w:sz w:val="48"/>
          <w:szCs w:val="48"/>
        </w:rPr>
        <w:t xml:space="preserve">FINANCIJSKOG PLANA </w:t>
      </w:r>
    </w:p>
    <w:p w14:paraId="0A02992E" w14:textId="10020793" w:rsidR="00625F29" w:rsidRPr="00F07545" w:rsidRDefault="00F07545" w:rsidP="001A24FD">
      <w:pPr>
        <w:pStyle w:val="Naslov"/>
        <w:ind w:left="360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  <w:r w:rsidRPr="00F07545">
        <w:rPr>
          <w:rFonts w:ascii="Times New Roman" w:hAnsi="Times New Roman" w:cs="Times New Roman"/>
          <w:b/>
          <w:color w:val="auto"/>
          <w:sz w:val="48"/>
          <w:szCs w:val="48"/>
        </w:rPr>
        <w:t>POLIKLINIKE ZA REHABILITACIJU SLUŠANJA I GOVORA SUVAG OSIJEK ZA 202</w:t>
      </w:r>
      <w:r w:rsidR="003B3A57">
        <w:rPr>
          <w:rFonts w:ascii="Times New Roman" w:hAnsi="Times New Roman" w:cs="Times New Roman"/>
          <w:b/>
          <w:color w:val="auto"/>
          <w:sz w:val="48"/>
          <w:szCs w:val="48"/>
        </w:rPr>
        <w:t>5</w:t>
      </w:r>
      <w:r w:rsidRPr="00F07545">
        <w:rPr>
          <w:rFonts w:ascii="Times New Roman" w:hAnsi="Times New Roman" w:cs="Times New Roman"/>
          <w:b/>
          <w:color w:val="auto"/>
          <w:sz w:val="48"/>
          <w:szCs w:val="48"/>
        </w:rPr>
        <w:t>. GODINU</w:t>
      </w:r>
    </w:p>
    <w:p w14:paraId="568F4989" w14:textId="77777777" w:rsidR="00712054" w:rsidRPr="00712054" w:rsidRDefault="00712054" w:rsidP="00712054"/>
    <w:p w14:paraId="058B078A" w14:textId="77777777" w:rsidR="00712054" w:rsidRDefault="00712054" w:rsidP="00712054"/>
    <w:p w14:paraId="41ACFB72" w14:textId="77777777" w:rsidR="00712054" w:rsidRDefault="00712054" w:rsidP="00712054"/>
    <w:p w14:paraId="702365B5" w14:textId="76E01B33" w:rsidR="00712054" w:rsidRDefault="00712054" w:rsidP="00712054"/>
    <w:p w14:paraId="0E805D1B" w14:textId="77777777" w:rsidR="000957B8" w:rsidRDefault="000957B8" w:rsidP="00712054"/>
    <w:p w14:paraId="1901C2CC" w14:textId="77777777" w:rsidR="00712054" w:rsidRDefault="00712054" w:rsidP="00712054"/>
    <w:p w14:paraId="739AD144" w14:textId="77777777" w:rsidR="00712054" w:rsidRDefault="00712054" w:rsidP="00712054"/>
    <w:p w14:paraId="155B10A5" w14:textId="77777777" w:rsidR="00712054" w:rsidRDefault="00712054" w:rsidP="00712054"/>
    <w:p w14:paraId="619A55FE" w14:textId="77777777" w:rsidR="00712054" w:rsidRDefault="00712054" w:rsidP="00712054"/>
    <w:p w14:paraId="78E1D91F" w14:textId="77777777" w:rsidR="00712054" w:rsidRDefault="00712054" w:rsidP="00712054"/>
    <w:p w14:paraId="0B537107" w14:textId="77777777" w:rsidR="00712054" w:rsidRDefault="00712054" w:rsidP="00712054"/>
    <w:p w14:paraId="46ED50F4" w14:textId="77777777" w:rsidR="00712054" w:rsidRDefault="00712054" w:rsidP="00712054"/>
    <w:p w14:paraId="19478845" w14:textId="77777777" w:rsidR="00712054" w:rsidRDefault="00712054" w:rsidP="00712054"/>
    <w:p w14:paraId="56AB407A" w14:textId="77777777" w:rsidR="00F07545" w:rsidRDefault="00F07545" w:rsidP="00712054"/>
    <w:p w14:paraId="51F7EFFA" w14:textId="77777777" w:rsidR="00F07545" w:rsidRDefault="00F07545" w:rsidP="00712054"/>
    <w:p w14:paraId="68437A8F" w14:textId="77777777" w:rsidR="00712054" w:rsidRDefault="00712054" w:rsidP="00712054"/>
    <w:p w14:paraId="7FC1A254" w14:textId="77777777" w:rsidR="00712054" w:rsidRDefault="00712054" w:rsidP="00712054"/>
    <w:p w14:paraId="4694C3A9" w14:textId="51BC1822" w:rsidR="00712054" w:rsidRPr="00442345" w:rsidRDefault="00712054" w:rsidP="0044234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Osijek, </w:t>
      </w:r>
      <w:r w:rsidR="00737010">
        <w:rPr>
          <w:rFonts w:ascii="Times New Roman" w:hAnsi="Times New Roman" w:cs="Times New Roman"/>
          <w:sz w:val="24"/>
          <w:szCs w:val="24"/>
        </w:rPr>
        <w:t>4</w:t>
      </w:r>
      <w:r w:rsidR="0067108B" w:rsidRPr="00442345">
        <w:rPr>
          <w:rFonts w:ascii="Times New Roman" w:hAnsi="Times New Roman" w:cs="Times New Roman"/>
          <w:sz w:val="24"/>
          <w:szCs w:val="24"/>
        </w:rPr>
        <w:t xml:space="preserve">. </w:t>
      </w:r>
      <w:r w:rsidR="00737010">
        <w:rPr>
          <w:rFonts w:ascii="Times New Roman" w:hAnsi="Times New Roman" w:cs="Times New Roman"/>
          <w:sz w:val="24"/>
          <w:szCs w:val="24"/>
        </w:rPr>
        <w:t>studen</w:t>
      </w:r>
      <w:r w:rsidR="00E55D2F">
        <w:rPr>
          <w:rFonts w:ascii="Times New Roman" w:hAnsi="Times New Roman" w:cs="Times New Roman"/>
          <w:sz w:val="24"/>
          <w:szCs w:val="24"/>
        </w:rPr>
        <w:t>og</w:t>
      </w:r>
      <w:r w:rsidR="00CB3D24">
        <w:rPr>
          <w:rFonts w:ascii="Times New Roman" w:hAnsi="Times New Roman" w:cs="Times New Roman"/>
          <w:sz w:val="24"/>
          <w:szCs w:val="24"/>
        </w:rPr>
        <w:t>a</w:t>
      </w:r>
      <w:r w:rsidRPr="00442345">
        <w:rPr>
          <w:rFonts w:ascii="Times New Roman" w:hAnsi="Times New Roman" w:cs="Times New Roman"/>
          <w:sz w:val="24"/>
          <w:szCs w:val="24"/>
        </w:rPr>
        <w:t xml:space="preserve"> 202</w:t>
      </w:r>
      <w:r w:rsidR="00515F76">
        <w:rPr>
          <w:rFonts w:ascii="Times New Roman" w:hAnsi="Times New Roman" w:cs="Times New Roman"/>
          <w:sz w:val="24"/>
          <w:szCs w:val="24"/>
        </w:rPr>
        <w:t>5</w:t>
      </w:r>
      <w:r w:rsidRPr="00442345">
        <w:rPr>
          <w:rFonts w:ascii="Times New Roman" w:hAnsi="Times New Roman" w:cs="Times New Roman"/>
          <w:sz w:val="24"/>
          <w:szCs w:val="24"/>
        </w:rPr>
        <w:t>. godine</w:t>
      </w:r>
    </w:p>
    <w:p w14:paraId="2D37284D" w14:textId="6E7D90EF" w:rsidR="00A25A24" w:rsidRDefault="00A25A24"/>
    <w:sdt>
      <w:sdtPr>
        <w:rPr>
          <w:rFonts w:asciiTheme="minorHAnsi" w:eastAsiaTheme="minorEastAsia" w:hAnsiTheme="minorHAnsi" w:cstheme="minorBidi"/>
          <w:color w:val="auto"/>
          <w:sz w:val="20"/>
          <w:szCs w:val="20"/>
        </w:rPr>
        <w:id w:val="4501316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8CB3FF" w14:textId="3F5A7C94" w:rsidR="00F767CA" w:rsidRDefault="00F767CA">
          <w:pPr>
            <w:pStyle w:val="TOCNaslov"/>
            <w:rPr>
              <w:rFonts w:ascii="Times New Roman" w:hAnsi="Times New Roman"/>
            </w:rPr>
          </w:pPr>
          <w:r w:rsidRPr="00625CEB">
            <w:rPr>
              <w:rFonts w:ascii="Times New Roman" w:hAnsi="Times New Roman"/>
            </w:rPr>
            <w:t>Sadržaj</w:t>
          </w:r>
        </w:p>
        <w:p w14:paraId="2258829B" w14:textId="77777777" w:rsidR="00166B3A" w:rsidRPr="00166B3A" w:rsidRDefault="00166B3A" w:rsidP="00166B3A"/>
        <w:p w14:paraId="6136EE9B" w14:textId="6BBBCE66" w:rsidR="003A34FD" w:rsidRDefault="00F767CA">
          <w:pPr>
            <w:pStyle w:val="Sadraj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625CEB">
            <w:rPr>
              <w:rFonts w:ascii="Times New Roman" w:hAnsi="Times New Roman"/>
            </w:rPr>
            <w:fldChar w:fldCharType="begin"/>
          </w:r>
          <w:r w:rsidRPr="00625CEB">
            <w:rPr>
              <w:rFonts w:ascii="Times New Roman" w:hAnsi="Times New Roman"/>
            </w:rPr>
            <w:instrText xml:space="preserve"> TOC \o "1-3" \h \z \u </w:instrText>
          </w:r>
          <w:r w:rsidRPr="00625CEB">
            <w:rPr>
              <w:rFonts w:ascii="Times New Roman" w:hAnsi="Times New Roman"/>
            </w:rPr>
            <w:fldChar w:fldCharType="separate"/>
          </w:r>
          <w:hyperlink w:anchor="_Toc212709897" w:history="1">
            <w:r w:rsidR="003A34FD" w:rsidRPr="00C42B84">
              <w:rPr>
                <w:rStyle w:val="Hiperveza"/>
                <w:rFonts w:ascii="Times New Roman" w:hAnsi="Times New Roman"/>
                <w:noProof/>
              </w:rPr>
              <w:t>1. OPĆI DIO FINANCIJSKOG PLANA</w:t>
            </w:r>
            <w:r w:rsidR="003A34FD">
              <w:rPr>
                <w:noProof/>
                <w:webHidden/>
              </w:rPr>
              <w:tab/>
            </w:r>
            <w:r w:rsidR="003A34FD">
              <w:rPr>
                <w:noProof/>
                <w:webHidden/>
              </w:rPr>
              <w:fldChar w:fldCharType="begin"/>
            </w:r>
            <w:r w:rsidR="003A34FD">
              <w:rPr>
                <w:noProof/>
                <w:webHidden/>
              </w:rPr>
              <w:instrText xml:space="preserve"> PAGEREF _Toc212709897 \h </w:instrText>
            </w:r>
            <w:r w:rsidR="003A34FD">
              <w:rPr>
                <w:noProof/>
                <w:webHidden/>
              </w:rPr>
            </w:r>
            <w:r w:rsidR="003A34FD">
              <w:rPr>
                <w:noProof/>
                <w:webHidden/>
              </w:rPr>
              <w:fldChar w:fldCharType="separate"/>
            </w:r>
            <w:r w:rsidR="003A34FD">
              <w:rPr>
                <w:noProof/>
                <w:webHidden/>
              </w:rPr>
              <w:t>3</w:t>
            </w:r>
            <w:r w:rsidR="003A34FD">
              <w:rPr>
                <w:noProof/>
                <w:webHidden/>
              </w:rPr>
              <w:fldChar w:fldCharType="end"/>
            </w:r>
          </w:hyperlink>
        </w:p>
        <w:p w14:paraId="136C9A2F" w14:textId="1511AC12" w:rsidR="003A34FD" w:rsidRDefault="003A34FD">
          <w:pPr>
            <w:pStyle w:val="Sadraj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2709898" w:history="1">
            <w:r w:rsidRPr="00C42B84">
              <w:rPr>
                <w:rStyle w:val="Hiperveza"/>
                <w:rFonts w:ascii="Times New Roman" w:hAnsi="Times New Roman"/>
                <w:noProof/>
              </w:rPr>
              <w:t>1.1 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_Toc212709898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3C9CD" w14:textId="25B38D76" w:rsidR="003A34FD" w:rsidRDefault="003A34FD">
          <w:pPr>
            <w:pStyle w:val="Sadraj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2709899" w:history="1">
            <w:r w:rsidRPr="00C42B84">
              <w:rPr>
                <w:rStyle w:val="Hiperveza"/>
                <w:rFonts w:ascii="Times New Roman" w:hAnsi="Times New Roman"/>
                <w:noProof/>
              </w:rPr>
              <w:t>1.2 TABLICE FINANCIJSKOG PLANA – I. OPĆI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_Toc212709899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19750" w14:textId="55A81AC9" w:rsidR="003A34FD" w:rsidRDefault="003A34FD">
          <w:pPr>
            <w:pStyle w:val="Sadraj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2709900" w:history="1">
            <w:r w:rsidRPr="00C42B84">
              <w:rPr>
                <w:rStyle w:val="Hiperveza"/>
                <w:rFonts w:ascii="Times New Roman" w:hAnsi="Times New Roman"/>
                <w:noProof/>
              </w:rPr>
              <w:t>1.3. OBRAZLOŽENJE OPĆEG DIJELA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_Toc212709900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6A9BB" w14:textId="1BD6D676" w:rsidR="003A34FD" w:rsidRDefault="003A34FD">
          <w:pPr>
            <w:pStyle w:val="Sadraj3"/>
            <w:rPr>
              <w:kern w:val="2"/>
              <w:sz w:val="24"/>
              <w:szCs w:val="24"/>
              <w14:ligatures w14:val="standardContextual"/>
            </w:rPr>
          </w:pPr>
          <w:hyperlink w:anchor="_Toc212709901" w:history="1">
            <w:r w:rsidRPr="00C42B84">
              <w:rPr>
                <w:rStyle w:val="Hiperveza"/>
                <w:rFonts w:ascii="Times New Roman" w:hAnsi="Times New Roman"/>
              </w:rPr>
              <w:t>1.3.1 OBRAZLOŽENJE PRIHODA POSLOVANJA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_Toc212709901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9BA6AB0" w14:textId="196CE0DE" w:rsidR="003A34FD" w:rsidRDefault="003A34FD">
          <w:pPr>
            <w:pStyle w:val="Sadraj3"/>
            <w:rPr>
              <w:kern w:val="2"/>
              <w:sz w:val="24"/>
              <w:szCs w:val="24"/>
              <w14:ligatures w14:val="standardContextual"/>
            </w:rPr>
          </w:pPr>
          <w:hyperlink w:anchor="_Toc212709902" w:history="1">
            <w:r w:rsidRPr="00C42B84">
              <w:rPr>
                <w:rStyle w:val="Hiperveza"/>
                <w:rFonts w:ascii="Times New Roman" w:hAnsi="Times New Roman"/>
              </w:rPr>
              <w:t>1.3.2 OBRAZLOŽENJE RASHODA POSLOVANJA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_Toc212709902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F9BB02A" w14:textId="476A7E89" w:rsidR="003A34FD" w:rsidRDefault="003A34FD">
          <w:pPr>
            <w:pStyle w:val="Sadraj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2709903" w:history="1">
            <w:r w:rsidRPr="00C42B84">
              <w:rPr>
                <w:rStyle w:val="Hiperveza"/>
                <w:rFonts w:ascii="Times New Roman" w:hAnsi="Times New Roman"/>
                <w:noProof/>
              </w:rPr>
              <w:t>1.4. OBRAZLOŽENJE PRENESENOG MANJKA ODNOSNO VIŠKA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_Toc212709903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20703" w14:textId="1EC62361" w:rsidR="003A34FD" w:rsidRDefault="003A34FD">
          <w:pPr>
            <w:pStyle w:val="Sadraj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2709904" w:history="1">
            <w:r w:rsidRPr="00C42B84">
              <w:rPr>
                <w:rStyle w:val="Hiperveza"/>
                <w:rFonts w:ascii="Times New Roman" w:hAnsi="Times New Roman"/>
                <w:noProof/>
                <w:lang w:eastAsia="hr-HR"/>
              </w:rPr>
              <w:t>2. POSEBNI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_Toc212709904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3CA11" w14:textId="0EE75370" w:rsidR="003A34FD" w:rsidRDefault="003A34FD">
          <w:pPr>
            <w:pStyle w:val="Sadraj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2709905" w:history="1">
            <w:r w:rsidRPr="00C42B84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2.1 TABLICE FINANCIJSKOG PLANA – II. POSEBNI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_Toc212709905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BCF0F" w14:textId="3FA7E1F4" w:rsidR="003A34FD" w:rsidRDefault="003A34FD">
          <w:pPr>
            <w:pStyle w:val="Sadraj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2709906" w:history="1">
            <w:r w:rsidRPr="00C42B84">
              <w:rPr>
                <w:rStyle w:val="Hiperveza"/>
                <w:rFonts w:ascii="Times New Roman" w:hAnsi="Times New Roman"/>
                <w:noProof/>
              </w:rPr>
              <w:t>2.2 OBRAZLOŽENJE POSEBNOG DIJELA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_Toc212709906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2342D" w14:textId="180346F9" w:rsidR="00F767CA" w:rsidRDefault="00F767CA">
          <w:r w:rsidRPr="00625CEB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14:paraId="622E0F0B" w14:textId="71A894C1" w:rsidR="006C6C1D" w:rsidRDefault="006C6C1D"/>
    <w:p w14:paraId="6B5F9C15" w14:textId="4DF3C817" w:rsidR="004D7311" w:rsidRDefault="004D7311"/>
    <w:p w14:paraId="1C4FFAF1" w14:textId="435AA832" w:rsidR="004D7311" w:rsidRDefault="004D7311"/>
    <w:p w14:paraId="5613E737" w14:textId="549A0B96" w:rsidR="00656EDD" w:rsidRDefault="00656EDD"/>
    <w:p w14:paraId="5BF7DB76" w14:textId="77777777" w:rsidR="0096530C" w:rsidRDefault="0096530C" w:rsidP="0096530C">
      <w:pPr>
        <w:pStyle w:val="Naslov"/>
      </w:pPr>
    </w:p>
    <w:p w14:paraId="22E453DE" w14:textId="77777777" w:rsidR="00442345" w:rsidRDefault="00442345" w:rsidP="00442345"/>
    <w:p w14:paraId="332EE8A2" w14:textId="77777777" w:rsidR="00442345" w:rsidRDefault="00442345" w:rsidP="00442345"/>
    <w:p w14:paraId="63B76EA2" w14:textId="77777777" w:rsidR="00442345" w:rsidRDefault="00442345" w:rsidP="00442345"/>
    <w:p w14:paraId="08F9940A" w14:textId="77777777" w:rsidR="00442345" w:rsidRDefault="00442345" w:rsidP="00442345"/>
    <w:p w14:paraId="54E0242F" w14:textId="77777777" w:rsidR="00442345" w:rsidRDefault="00442345" w:rsidP="00442345"/>
    <w:p w14:paraId="2BB6E8D0" w14:textId="77777777" w:rsidR="00442345" w:rsidRDefault="00442345" w:rsidP="00442345"/>
    <w:p w14:paraId="6F0FEB59" w14:textId="77777777" w:rsidR="00442345" w:rsidRDefault="00442345" w:rsidP="00442345"/>
    <w:p w14:paraId="57778358" w14:textId="77777777" w:rsidR="00442345" w:rsidRDefault="00442345" w:rsidP="00442345"/>
    <w:p w14:paraId="054C03A0" w14:textId="77777777" w:rsidR="00442345" w:rsidRDefault="00442345" w:rsidP="00442345"/>
    <w:p w14:paraId="48E48BE7" w14:textId="77777777" w:rsidR="00DF43DE" w:rsidRDefault="00DF43DE" w:rsidP="00442345"/>
    <w:p w14:paraId="130F921C" w14:textId="77777777" w:rsidR="00442345" w:rsidRDefault="00442345" w:rsidP="00442345"/>
    <w:p w14:paraId="711EE1A2" w14:textId="77777777" w:rsidR="00442345" w:rsidRDefault="00442345" w:rsidP="00442345"/>
    <w:p w14:paraId="444BC5FA" w14:textId="77777777" w:rsidR="00442345" w:rsidRDefault="00442345" w:rsidP="00442345"/>
    <w:p w14:paraId="211FAD2C" w14:textId="77777777" w:rsidR="00442345" w:rsidRDefault="00442345" w:rsidP="00442345"/>
    <w:p w14:paraId="5217D78D" w14:textId="77777777" w:rsidR="00442345" w:rsidRDefault="00442345" w:rsidP="00442345"/>
    <w:p w14:paraId="5E8CCBCD" w14:textId="77777777" w:rsidR="00442345" w:rsidRPr="00442345" w:rsidRDefault="00442345" w:rsidP="00442345"/>
    <w:p w14:paraId="1D5281A3" w14:textId="5EAADD47" w:rsidR="00F2359D" w:rsidRPr="00BC6D5E" w:rsidRDefault="0096530C" w:rsidP="00B15D1C">
      <w:pPr>
        <w:pStyle w:val="Naslov1"/>
        <w:rPr>
          <w:rFonts w:ascii="Times New Roman" w:hAnsi="Times New Roman"/>
        </w:rPr>
      </w:pPr>
      <w:bookmarkStart w:id="0" w:name="_Toc212709897"/>
      <w:r w:rsidRPr="00BC6D5E">
        <w:rPr>
          <w:rFonts w:ascii="Times New Roman" w:hAnsi="Times New Roman"/>
        </w:rPr>
        <w:lastRenderedPageBreak/>
        <w:t xml:space="preserve">1. </w:t>
      </w:r>
      <w:r w:rsidR="005D2CC2" w:rsidRPr="00BC6D5E">
        <w:rPr>
          <w:rFonts w:ascii="Times New Roman" w:hAnsi="Times New Roman"/>
        </w:rPr>
        <w:t>OPĆI DIO FINANCIJSKOG PLANA</w:t>
      </w:r>
      <w:bookmarkEnd w:id="0"/>
      <w:r w:rsidR="005D2CC2" w:rsidRPr="00BC6D5E">
        <w:rPr>
          <w:rFonts w:ascii="Times New Roman" w:hAnsi="Times New Roman"/>
        </w:rPr>
        <w:t xml:space="preserve"> </w:t>
      </w:r>
    </w:p>
    <w:p w14:paraId="3DD4A385" w14:textId="77777777" w:rsidR="0052104D" w:rsidRPr="00442345" w:rsidRDefault="0052104D" w:rsidP="005210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6A4C6" w14:textId="528FAFF6" w:rsidR="005D2CC2" w:rsidRPr="00BC6D5E" w:rsidRDefault="0096530C" w:rsidP="00B15D1C">
      <w:pPr>
        <w:pStyle w:val="Naslov2"/>
        <w:rPr>
          <w:rFonts w:ascii="Times New Roman" w:hAnsi="Times New Roman"/>
        </w:rPr>
      </w:pPr>
      <w:bookmarkStart w:id="1" w:name="_Toc212709898"/>
      <w:r w:rsidRPr="00BC6D5E">
        <w:rPr>
          <w:rFonts w:ascii="Times New Roman" w:hAnsi="Times New Roman"/>
        </w:rPr>
        <w:t xml:space="preserve">1.1 </w:t>
      </w:r>
      <w:r w:rsidR="0052104D" w:rsidRPr="00BC6D5E">
        <w:rPr>
          <w:rFonts w:ascii="Times New Roman" w:hAnsi="Times New Roman"/>
        </w:rPr>
        <w:t>UVOD</w:t>
      </w:r>
      <w:bookmarkEnd w:id="1"/>
    </w:p>
    <w:p w14:paraId="0C345589" w14:textId="77777777" w:rsidR="0052104D" w:rsidRPr="00442345" w:rsidRDefault="0052104D" w:rsidP="0052104D">
      <w:pPr>
        <w:pStyle w:val="Odlomakpopisa"/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14:paraId="11C16687" w14:textId="563FC69F" w:rsidR="00F361F7" w:rsidRPr="00442345" w:rsidRDefault="00D61126" w:rsidP="006E26C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6D282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inancijskom</w:t>
      </w:r>
      <w:r w:rsidR="00F361F7" w:rsidRPr="00442345">
        <w:rPr>
          <w:rFonts w:ascii="Times New Roman" w:hAnsi="Times New Roman" w:cs="Times New Roman"/>
          <w:sz w:val="24"/>
          <w:szCs w:val="24"/>
        </w:rPr>
        <w:t xml:space="preserve"> plan</w:t>
      </w:r>
      <w:r w:rsidR="00483AC1">
        <w:rPr>
          <w:rFonts w:ascii="Times New Roman" w:hAnsi="Times New Roman" w:cs="Times New Roman"/>
          <w:sz w:val="24"/>
          <w:szCs w:val="24"/>
        </w:rPr>
        <w:t>u</w:t>
      </w:r>
      <w:r w:rsidR="00F361F7" w:rsidRPr="00442345">
        <w:rPr>
          <w:rFonts w:ascii="Times New Roman" w:hAnsi="Times New Roman" w:cs="Times New Roman"/>
          <w:sz w:val="24"/>
          <w:szCs w:val="24"/>
        </w:rPr>
        <w:t xml:space="preserve"> Poliklinike SUVAG Osijek za 202</w:t>
      </w:r>
      <w:r w:rsidR="00483AC1">
        <w:rPr>
          <w:rFonts w:ascii="Times New Roman" w:hAnsi="Times New Roman" w:cs="Times New Roman"/>
          <w:sz w:val="24"/>
          <w:szCs w:val="24"/>
        </w:rPr>
        <w:t>5</w:t>
      </w:r>
      <w:r w:rsidR="00F361F7" w:rsidRPr="00442345">
        <w:rPr>
          <w:rFonts w:ascii="Times New Roman" w:hAnsi="Times New Roman" w:cs="Times New Roman"/>
          <w:sz w:val="24"/>
          <w:szCs w:val="24"/>
        </w:rPr>
        <w:t>.</w:t>
      </w:r>
      <w:r w:rsidR="009C6788" w:rsidRPr="00442345">
        <w:rPr>
          <w:rFonts w:ascii="Times New Roman" w:hAnsi="Times New Roman" w:cs="Times New Roman"/>
          <w:sz w:val="24"/>
          <w:szCs w:val="24"/>
        </w:rPr>
        <w:t xml:space="preserve"> godinu </w:t>
      </w:r>
      <w:r w:rsidR="00F361F7" w:rsidRPr="00442345">
        <w:rPr>
          <w:rFonts w:ascii="Times New Roman" w:hAnsi="Times New Roman" w:cs="Times New Roman"/>
          <w:sz w:val="24"/>
          <w:szCs w:val="24"/>
        </w:rPr>
        <w:t>planirani su prihodi i rashodi poslovanj</w:t>
      </w:r>
      <w:r w:rsidR="00276313" w:rsidRPr="00442345">
        <w:rPr>
          <w:rFonts w:ascii="Times New Roman" w:hAnsi="Times New Roman" w:cs="Times New Roman"/>
          <w:sz w:val="24"/>
          <w:szCs w:val="24"/>
        </w:rPr>
        <w:t>a</w:t>
      </w:r>
      <w:r w:rsidR="00F361F7" w:rsidRPr="00442345">
        <w:rPr>
          <w:rFonts w:ascii="Times New Roman" w:hAnsi="Times New Roman" w:cs="Times New Roman"/>
          <w:sz w:val="24"/>
          <w:szCs w:val="24"/>
        </w:rPr>
        <w:t xml:space="preserve"> sukladno potrebama osnovne djelatnosti </w:t>
      </w:r>
      <w:r w:rsidR="005E58EB">
        <w:rPr>
          <w:rFonts w:ascii="Times New Roman" w:hAnsi="Times New Roman" w:cs="Times New Roman"/>
          <w:sz w:val="24"/>
          <w:szCs w:val="24"/>
        </w:rPr>
        <w:t xml:space="preserve">Poliklinike SUVAG Osijek </w:t>
      </w:r>
      <w:r w:rsidR="00F361F7" w:rsidRPr="00442345">
        <w:rPr>
          <w:rFonts w:ascii="Times New Roman" w:hAnsi="Times New Roman" w:cs="Times New Roman"/>
          <w:sz w:val="24"/>
          <w:szCs w:val="24"/>
        </w:rPr>
        <w:t xml:space="preserve">s ciljem redovitog provođenja ugovorene zdravstvene zaštite. </w:t>
      </w:r>
    </w:p>
    <w:p w14:paraId="14CB3DB3" w14:textId="32FA2424" w:rsidR="003F13A3" w:rsidRPr="00442345" w:rsidRDefault="003F13A3" w:rsidP="006E26C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Zbog nastalih poslovnih promjena</w:t>
      </w:r>
      <w:r w:rsidR="00F66F32">
        <w:rPr>
          <w:rFonts w:ascii="Times New Roman" w:hAnsi="Times New Roman" w:cs="Times New Roman"/>
          <w:sz w:val="24"/>
          <w:szCs w:val="24"/>
        </w:rPr>
        <w:t xml:space="preserve"> </w:t>
      </w:r>
      <w:r w:rsidR="006E26C9">
        <w:rPr>
          <w:rFonts w:ascii="Times New Roman" w:hAnsi="Times New Roman" w:cs="Times New Roman"/>
          <w:sz w:val="24"/>
          <w:szCs w:val="24"/>
        </w:rPr>
        <w:t xml:space="preserve">u </w:t>
      </w:r>
      <w:r w:rsidR="00F66F32">
        <w:rPr>
          <w:rFonts w:ascii="Times New Roman" w:hAnsi="Times New Roman" w:cs="Times New Roman"/>
          <w:sz w:val="24"/>
          <w:szCs w:val="24"/>
        </w:rPr>
        <w:t>Program Financiranje zdravstvenih ustanova izvan županijskog proračun</w:t>
      </w:r>
      <w:r w:rsidR="00483AC1">
        <w:rPr>
          <w:rFonts w:ascii="Times New Roman" w:hAnsi="Times New Roman" w:cs="Times New Roman"/>
          <w:sz w:val="24"/>
          <w:szCs w:val="24"/>
        </w:rPr>
        <w:t>a</w:t>
      </w:r>
      <w:r w:rsidR="00F66F32">
        <w:rPr>
          <w:rFonts w:ascii="Times New Roman" w:hAnsi="Times New Roman" w:cs="Times New Roman"/>
          <w:sz w:val="24"/>
          <w:szCs w:val="24"/>
        </w:rPr>
        <w:t xml:space="preserve"> te izmjena kod Programa Financiranje zdravstvenih ustanova prema minimalnom standardu (decentralizacija) </w:t>
      </w:r>
      <w:r w:rsidRPr="00442345">
        <w:rPr>
          <w:rFonts w:ascii="Times New Roman" w:hAnsi="Times New Roman" w:cs="Times New Roman"/>
          <w:sz w:val="24"/>
          <w:szCs w:val="24"/>
        </w:rPr>
        <w:t xml:space="preserve"> rad</w:t>
      </w:r>
      <w:r w:rsidR="00CB74A3">
        <w:rPr>
          <w:rFonts w:ascii="Times New Roman" w:hAnsi="Times New Roman" w:cs="Times New Roman"/>
          <w:sz w:val="24"/>
          <w:szCs w:val="24"/>
        </w:rPr>
        <w:t>e</w:t>
      </w:r>
      <w:r w:rsidRPr="00442345">
        <w:rPr>
          <w:rFonts w:ascii="Times New Roman" w:hAnsi="Times New Roman" w:cs="Times New Roman"/>
          <w:sz w:val="24"/>
          <w:szCs w:val="24"/>
        </w:rPr>
        <w:t xml:space="preserve"> se </w:t>
      </w:r>
      <w:r w:rsidR="006E26C9">
        <w:rPr>
          <w:rFonts w:ascii="Times New Roman" w:hAnsi="Times New Roman" w:cs="Times New Roman"/>
          <w:sz w:val="24"/>
          <w:szCs w:val="24"/>
        </w:rPr>
        <w:t>I</w:t>
      </w:r>
      <w:r w:rsidRPr="00442345">
        <w:rPr>
          <w:rFonts w:ascii="Times New Roman" w:hAnsi="Times New Roman" w:cs="Times New Roman"/>
          <w:sz w:val="24"/>
          <w:szCs w:val="24"/>
        </w:rPr>
        <w:t>I. izmjen</w:t>
      </w:r>
      <w:r w:rsidR="00CB74A3">
        <w:rPr>
          <w:rFonts w:ascii="Times New Roman" w:hAnsi="Times New Roman" w:cs="Times New Roman"/>
          <w:sz w:val="24"/>
          <w:szCs w:val="24"/>
        </w:rPr>
        <w:t>e</w:t>
      </w:r>
      <w:r w:rsidRPr="00442345">
        <w:rPr>
          <w:rFonts w:ascii="Times New Roman" w:hAnsi="Times New Roman" w:cs="Times New Roman"/>
          <w:sz w:val="24"/>
          <w:szCs w:val="24"/>
        </w:rPr>
        <w:t xml:space="preserve"> financijskog plana za 202</w:t>
      </w:r>
      <w:r w:rsidR="006D2828">
        <w:rPr>
          <w:rFonts w:ascii="Times New Roman" w:hAnsi="Times New Roman" w:cs="Times New Roman"/>
          <w:sz w:val="24"/>
          <w:szCs w:val="24"/>
        </w:rPr>
        <w:t>5</w:t>
      </w:r>
      <w:r w:rsidRPr="00442345">
        <w:rPr>
          <w:rFonts w:ascii="Times New Roman" w:hAnsi="Times New Roman" w:cs="Times New Roman"/>
          <w:sz w:val="24"/>
          <w:szCs w:val="24"/>
        </w:rPr>
        <w:t>. godinu. Projekcije za 202</w:t>
      </w:r>
      <w:r w:rsidR="006E26C9">
        <w:rPr>
          <w:rFonts w:ascii="Times New Roman" w:hAnsi="Times New Roman" w:cs="Times New Roman"/>
          <w:sz w:val="24"/>
          <w:szCs w:val="24"/>
        </w:rPr>
        <w:t>6</w:t>
      </w:r>
      <w:r w:rsidRPr="00442345">
        <w:rPr>
          <w:rFonts w:ascii="Times New Roman" w:hAnsi="Times New Roman" w:cs="Times New Roman"/>
          <w:sz w:val="24"/>
          <w:szCs w:val="24"/>
        </w:rPr>
        <w:t>. i 202</w:t>
      </w:r>
      <w:r w:rsidR="006E26C9">
        <w:rPr>
          <w:rFonts w:ascii="Times New Roman" w:hAnsi="Times New Roman" w:cs="Times New Roman"/>
          <w:sz w:val="24"/>
          <w:szCs w:val="24"/>
        </w:rPr>
        <w:t>7</w:t>
      </w:r>
      <w:r w:rsidRPr="00442345">
        <w:rPr>
          <w:rFonts w:ascii="Times New Roman" w:hAnsi="Times New Roman" w:cs="Times New Roman"/>
          <w:sz w:val="24"/>
          <w:szCs w:val="24"/>
        </w:rPr>
        <w:t xml:space="preserve">. godinu ostaju nepromijenjene.  </w:t>
      </w:r>
    </w:p>
    <w:p w14:paraId="43870F40" w14:textId="77777777" w:rsidR="00F361F7" w:rsidRPr="00442345" w:rsidRDefault="00F361F7" w:rsidP="00F361F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F60EBA8" w14:textId="4149444E" w:rsidR="00F361F7" w:rsidRPr="00442345" w:rsidRDefault="00F361F7" w:rsidP="00F361F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Pri izradi </w:t>
      </w:r>
      <w:r w:rsidR="00C9429E">
        <w:rPr>
          <w:rFonts w:ascii="Times New Roman" w:hAnsi="Times New Roman" w:cs="Times New Roman"/>
          <w:sz w:val="24"/>
          <w:szCs w:val="24"/>
        </w:rPr>
        <w:t>F</w:t>
      </w:r>
      <w:r w:rsidRPr="00442345">
        <w:rPr>
          <w:rFonts w:ascii="Times New Roman" w:hAnsi="Times New Roman" w:cs="Times New Roman"/>
          <w:sz w:val="24"/>
          <w:szCs w:val="24"/>
        </w:rPr>
        <w:t>inancijskog plana</w:t>
      </w:r>
      <w:r w:rsidR="009C6788" w:rsidRPr="00442345">
        <w:rPr>
          <w:rFonts w:ascii="Times New Roman" w:hAnsi="Times New Roman" w:cs="Times New Roman"/>
          <w:sz w:val="24"/>
          <w:szCs w:val="24"/>
        </w:rPr>
        <w:t xml:space="preserve"> i </w:t>
      </w:r>
      <w:r w:rsidR="00F91029">
        <w:rPr>
          <w:rFonts w:ascii="Times New Roman" w:hAnsi="Times New Roman" w:cs="Times New Roman"/>
          <w:sz w:val="24"/>
          <w:szCs w:val="24"/>
        </w:rPr>
        <w:t>I</w:t>
      </w:r>
      <w:r w:rsidR="009C6788" w:rsidRPr="00442345">
        <w:rPr>
          <w:rFonts w:ascii="Times New Roman" w:hAnsi="Times New Roman" w:cs="Times New Roman"/>
          <w:sz w:val="24"/>
          <w:szCs w:val="24"/>
        </w:rPr>
        <w:t>I. izmjen</w:t>
      </w:r>
      <w:r w:rsidR="00CB74A3">
        <w:rPr>
          <w:rFonts w:ascii="Times New Roman" w:hAnsi="Times New Roman" w:cs="Times New Roman"/>
          <w:sz w:val="24"/>
          <w:szCs w:val="24"/>
        </w:rPr>
        <w:t>a</w:t>
      </w:r>
      <w:r w:rsidR="009C6788" w:rsidRPr="00442345">
        <w:rPr>
          <w:rFonts w:ascii="Times New Roman" w:hAnsi="Times New Roman" w:cs="Times New Roman"/>
          <w:sz w:val="24"/>
          <w:szCs w:val="24"/>
        </w:rPr>
        <w:t xml:space="preserve"> financijskog plana za 202</w:t>
      </w:r>
      <w:r w:rsidR="006D2828">
        <w:rPr>
          <w:rFonts w:ascii="Times New Roman" w:hAnsi="Times New Roman" w:cs="Times New Roman"/>
          <w:sz w:val="24"/>
          <w:szCs w:val="24"/>
        </w:rPr>
        <w:t>5</w:t>
      </w:r>
      <w:r w:rsidR="009C6788" w:rsidRPr="00442345">
        <w:rPr>
          <w:rFonts w:ascii="Times New Roman" w:hAnsi="Times New Roman" w:cs="Times New Roman"/>
          <w:sz w:val="24"/>
          <w:szCs w:val="24"/>
        </w:rPr>
        <w:t>. godinu</w:t>
      </w:r>
      <w:r w:rsidRPr="00442345">
        <w:rPr>
          <w:rFonts w:ascii="Times New Roman" w:hAnsi="Times New Roman" w:cs="Times New Roman"/>
          <w:sz w:val="24"/>
          <w:szCs w:val="24"/>
        </w:rPr>
        <w:t xml:space="preserve"> primijenili smo ove propise:</w:t>
      </w:r>
    </w:p>
    <w:p w14:paraId="343D6AF7" w14:textId="77777777" w:rsidR="00F361F7" w:rsidRPr="00442345" w:rsidRDefault="00F361F7" w:rsidP="00F361F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33D64E4" w14:textId="77777777" w:rsidR="00F361F7" w:rsidRDefault="00F361F7" w:rsidP="003C34C2">
      <w:pPr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Zakon o proračunu</w:t>
      </w:r>
    </w:p>
    <w:p w14:paraId="47D0B6C8" w14:textId="02C82430" w:rsidR="006D2828" w:rsidRPr="00442345" w:rsidRDefault="006D2828" w:rsidP="003C34C2">
      <w:pPr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planiranju u sustavu proračuna</w:t>
      </w:r>
    </w:p>
    <w:p w14:paraId="55544C87" w14:textId="77777777" w:rsidR="00F361F7" w:rsidRPr="00442345" w:rsidRDefault="00F361F7" w:rsidP="003C34C2">
      <w:pPr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Pravilnik o proračunskim klasifikacijama</w:t>
      </w:r>
    </w:p>
    <w:p w14:paraId="508A67D9" w14:textId="77777777" w:rsidR="00F361F7" w:rsidRDefault="00F361F7" w:rsidP="003C34C2">
      <w:pPr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Pravilnik o proračunskom računovodstvu i Računskom planu</w:t>
      </w:r>
    </w:p>
    <w:p w14:paraId="2FE09E61" w14:textId="456EB04E" w:rsidR="006D2828" w:rsidRPr="00442345" w:rsidRDefault="006D2828" w:rsidP="003C34C2">
      <w:pPr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Upute za izradu Proračuna </w:t>
      </w:r>
      <w:r w:rsidR="00F9102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sječko-baranjske županije za razdoblje 2025. -2027. godine</w:t>
      </w:r>
    </w:p>
    <w:p w14:paraId="19CCCAE5" w14:textId="600AC6DA" w:rsidR="00F361F7" w:rsidRPr="00442345" w:rsidRDefault="00F361F7" w:rsidP="00561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FE05A" w14:textId="2FA7128A" w:rsidR="00ED2B30" w:rsidRPr="00442345" w:rsidRDefault="00ED2B30" w:rsidP="006E26C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Poslovni procesi ustanove određeni su nizom propisa u sustavu zdravstvene zaštite, Statutom ustanove, ugovorima o provođenju svih oblika zdravstvene zaštite te ostali</w:t>
      </w:r>
      <w:r w:rsidR="00BC4310">
        <w:rPr>
          <w:rFonts w:ascii="Times New Roman" w:hAnsi="Times New Roman" w:cs="Times New Roman"/>
          <w:sz w:val="24"/>
          <w:szCs w:val="24"/>
        </w:rPr>
        <w:t>m</w:t>
      </w:r>
      <w:r w:rsidRPr="00442345">
        <w:rPr>
          <w:rFonts w:ascii="Times New Roman" w:hAnsi="Times New Roman" w:cs="Times New Roman"/>
          <w:sz w:val="24"/>
          <w:szCs w:val="24"/>
        </w:rPr>
        <w:t xml:space="preserve"> interni</w:t>
      </w:r>
      <w:r w:rsidR="00BC4310">
        <w:rPr>
          <w:rFonts w:ascii="Times New Roman" w:hAnsi="Times New Roman" w:cs="Times New Roman"/>
          <w:sz w:val="24"/>
          <w:szCs w:val="24"/>
        </w:rPr>
        <w:t>m</w:t>
      </w:r>
      <w:r w:rsidRPr="00442345">
        <w:rPr>
          <w:rFonts w:ascii="Times New Roman" w:hAnsi="Times New Roman" w:cs="Times New Roman"/>
          <w:sz w:val="24"/>
          <w:szCs w:val="24"/>
        </w:rPr>
        <w:t xml:space="preserve"> opći</w:t>
      </w:r>
      <w:r w:rsidR="00BC4310">
        <w:rPr>
          <w:rFonts w:ascii="Times New Roman" w:hAnsi="Times New Roman" w:cs="Times New Roman"/>
          <w:sz w:val="24"/>
          <w:szCs w:val="24"/>
        </w:rPr>
        <w:t>m</w:t>
      </w:r>
      <w:r w:rsidRPr="00442345">
        <w:rPr>
          <w:rFonts w:ascii="Times New Roman" w:hAnsi="Times New Roman" w:cs="Times New Roman"/>
          <w:sz w:val="24"/>
          <w:szCs w:val="24"/>
        </w:rPr>
        <w:t xml:space="preserve"> ak</w:t>
      </w:r>
      <w:r w:rsidR="00BC4310">
        <w:rPr>
          <w:rFonts w:ascii="Times New Roman" w:hAnsi="Times New Roman" w:cs="Times New Roman"/>
          <w:sz w:val="24"/>
          <w:szCs w:val="24"/>
        </w:rPr>
        <w:t>tima</w:t>
      </w:r>
      <w:r w:rsidRPr="00442345">
        <w:rPr>
          <w:rFonts w:ascii="Times New Roman" w:hAnsi="Times New Roman" w:cs="Times New Roman"/>
          <w:sz w:val="24"/>
          <w:szCs w:val="24"/>
        </w:rPr>
        <w:t xml:space="preserve"> ustanove.</w:t>
      </w:r>
    </w:p>
    <w:p w14:paraId="48CEC512" w14:textId="77777777" w:rsidR="00ED2B30" w:rsidRPr="00442345" w:rsidRDefault="00ED2B30" w:rsidP="00ED2B3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87B7D3A" w14:textId="1F51C11C" w:rsidR="00ED2B30" w:rsidRPr="00442345" w:rsidRDefault="00ED2B30" w:rsidP="006E26C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Planovi vezani uz napredak poslovanja  </w:t>
      </w:r>
      <w:r w:rsidR="00F86681" w:rsidRPr="00442345">
        <w:rPr>
          <w:rFonts w:ascii="Times New Roman" w:hAnsi="Times New Roman" w:cs="Times New Roman"/>
          <w:sz w:val="24"/>
          <w:szCs w:val="24"/>
        </w:rPr>
        <w:t>Poliklinik</w:t>
      </w:r>
      <w:r w:rsidR="00BC4310">
        <w:rPr>
          <w:rFonts w:ascii="Times New Roman" w:hAnsi="Times New Roman" w:cs="Times New Roman"/>
          <w:sz w:val="24"/>
          <w:szCs w:val="24"/>
        </w:rPr>
        <w:t>e</w:t>
      </w:r>
      <w:r w:rsidR="00F86681" w:rsidRPr="00442345">
        <w:rPr>
          <w:rFonts w:ascii="Times New Roman" w:hAnsi="Times New Roman" w:cs="Times New Roman"/>
          <w:sz w:val="24"/>
          <w:szCs w:val="24"/>
        </w:rPr>
        <w:t xml:space="preserve"> SUVAG Osijek</w:t>
      </w:r>
      <w:r w:rsidRPr="00442345">
        <w:rPr>
          <w:rFonts w:ascii="Times New Roman" w:hAnsi="Times New Roman" w:cs="Times New Roman"/>
          <w:sz w:val="24"/>
          <w:szCs w:val="24"/>
        </w:rPr>
        <w:t xml:space="preserve"> usmjereni su ka kontinuiranom ulaganju u suvremenu dijagnostičku opremu</w:t>
      </w:r>
      <w:r w:rsidR="00FF0D79">
        <w:rPr>
          <w:rFonts w:ascii="Times New Roman" w:hAnsi="Times New Roman" w:cs="Times New Roman"/>
          <w:sz w:val="24"/>
          <w:szCs w:val="24"/>
        </w:rPr>
        <w:t xml:space="preserve">, </w:t>
      </w:r>
      <w:r w:rsidR="00FC7E91" w:rsidRPr="00442345">
        <w:rPr>
          <w:rFonts w:ascii="Times New Roman" w:hAnsi="Times New Roman" w:cs="Times New Roman"/>
          <w:sz w:val="24"/>
          <w:szCs w:val="24"/>
        </w:rPr>
        <w:t xml:space="preserve">edukacije i </w:t>
      </w:r>
      <w:r w:rsidR="007A567C" w:rsidRPr="00442345">
        <w:rPr>
          <w:rFonts w:ascii="Times New Roman" w:hAnsi="Times New Roman" w:cs="Times New Roman"/>
          <w:sz w:val="24"/>
          <w:szCs w:val="24"/>
        </w:rPr>
        <w:t>usavršavanja</w:t>
      </w:r>
      <w:r w:rsidR="00FC7E91" w:rsidRPr="00442345">
        <w:rPr>
          <w:rFonts w:ascii="Times New Roman" w:hAnsi="Times New Roman" w:cs="Times New Roman"/>
          <w:sz w:val="24"/>
          <w:szCs w:val="24"/>
        </w:rPr>
        <w:t xml:space="preserve"> stručnog kadra</w:t>
      </w:r>
      <w:r w:rsidRPr="00442345">
        <w:rPr>
          <w:rFonts w:ascii="Times New Roman" w:hAnsi="Times New Roman" w:cs="Times New Roman"/>
          <w:sz w:val="24"/>
          <w:szCs w:val="24"/>
        </w:rPr>
        <w:t xml:space="preserve"> što bi omogućilo povećanje broja medicinskih usluga i kvalitetniju obradu pacijenata. </w:t>
      </w:r>
      <w:r w:rsidR="00FF0D79">
        <w:rPr>
          <w:rFonts w:ascii="Times New Roman" w:hAnsi="Times New Roman" w:cs="Times New Roman"/>
          <w:sz w:val="24"/>
          <w:szCs w:val="24"/>
        </w:rPr>
        <w:t xml:space="preserve">Planira se zapošljavanje 4-6 novih logopeda, dva edukacijska rehabilitatora i dva psihologa, te otvaranje nove poslovne jedinice/podružnice u Osijeku. </w:t>
      </w:r>
    </w:p>
    <w:p w14:paraId="609064DE" w14:textId="77777777" w:rsidR="00F361F7" w:rsidRPr="00442345" w:rsidRDefault="00F361F7" w:rsidP="00F361F7">
      <w:pPr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9EA1C75" w14:textId="77777777" w:rsidR="003C34C2" w:rsidRPr="003C34C2" w:rsidRDefault="003C34C2" w:rsidP="003C34C2">
      <w:pPr>
        <w:ind w:left="708"/>
        <w:rPr>
          <w:rFonts w:ascii="Times New Roman" w:hAnsi="Times New Roman" w:cs="Times New Roman"/>
          <w:sz w:val="24"/>
          <w:szCs w:val="24"/>
        </w:rPr>
      </w:pPr>
      <w:r w:rsidRPr="003C34C2">
        <w:rPr>
          <w:rFonts w:ascii="Times New Roman" w:hAnsi="Times New Roman" w:cs="Times New Roman"/>
          <w:sz w:val="24"/>
          <w:szCs w:val="24"/>
        </w:rPr>
        <w:t xml:space="preserve">Poliklinika za rehabilitaciju slušanja i govora SUVAG Osijek sa sjedištem na adresi J.J. Strossmayera 6, Osijek, podružnicom u Osijeku na adresi Vukovarska cesta 1 i izdvojenim </w:t>
      </w:r>
      <w:proofErr w:type="spellStart"/>
      <w:r w:rsidRPr="003C34C2">
        <w:rPr>
          <w:rFonts w:ascii="Times New Roman" w:hAnsi="Times New Roman" w:cs="Times New Roman"/>
          <w:sz w:val="24"/>
          <w:szCs w:val="24"/>
        </w:rPr>
        <w:t>logopedskim</w:t>
      </w:r>
      <w:proofErr w:type="spellEnd"/>
      <w:r w:rsidRPr="003C34C2">
        <w:rPr>
          <w:rFonts w:ascii="Times New Roman" w:hAnsi="Times New Roman" w:cs="Times New Roman"/>
          <w:sz w:val="24"/>
          <w:szCs w:val="24"/>
        </w:rPr>
        <w:t xml:space="preserve"> kabinetima u  Đakovu, Našicama, Belišću, Dardi i Donjem Miholjcu obavlja sljedeće djelatnosti:</w:t>
      </w:r>
    </w:p>
    <w:p w14:paraId="5CFC7AC2" w14:textId="77777777" w:rsidR="00F361F7" w:rsidRPr="00442345" w:rsidRDefault="00F361F7" w:rsidP="00F361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E5012" w14:textId="4A289B24" w:rsidR="00F361F7" w:rsidRPr="00442345" w:rsidRDefault="00F361F7" w:rsidP="00F86681">
      <w:pPr>
        <w:ind w:left="720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*specijalističko-konzilijarnu zdravstvenu zaštitu  iz  ORL djelatnosti koja obavlja tonsku audiometriju, govornu audiometriju, uvjetovanu „</w:t>
      </w:r>
      <w:proofErr w:type="spellStart"/>
      <w:r w:rsidRPr="00442345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442345">
        <w:rPr>
          <w:rFonts w:ascii="Times New Roman" w:hAnsi="Times New Roman" w:cs="Times New Roman"/>
          <w:sz w:val="24"/>
          <w:szCs w:val="24"/>
        </w:rPr>
        <w:t xml:space="preserve">“ audiometriju, videonistagmografiju, timpanometriju, ispitivanje kohleostapesnog refleksa, </w:t>
      </w:r>
      <w:r w:rsidR="00483AC1">
        <w:rPr>
          <w:rFonts w:ascii="Times New Roman" w:hAnsi="Times New Roman" w:cs="Times New Roman"/>
          <w:sz w:val="24"/>
          <w:szCs w:val="24"/>
        </w:rPr>
        <w:t xml:space="preserve">ispitivanje </w:t>
      </w:r>
      <w:r w:rsidRPr="00442345">
        <w:rPr>
          <w:rFonts w:ascii="Times New Roman" w:hAnsi="Times New Roman" w:cs="Times New Roman"/>
          <w:sz w:val="24"/>
          <w:szCs w:val="24"/>
        </w:rPr>
        <w:t>funkcij</w:t>
      </w:r>
      <w:r w:rsidR="00483AC1">
        <w:rPr>
          <w:rFonts w:ascii="Times New Roman" w:hAnsi="Times New Roman" w:cs="Times New Roman"/>
          <w:sz w:val="24"/>
          <w:szCs w:val="24"/>
        </w:rPr>
        <w:t>e</w:t>
      </w:r>
      <w:r w:rsidRPr="00442345">
        <w:rPr>
          <w:rFonts w:ascii="Times New Roman" w:hAnsi="Times New Roman" w:cs="Times New Roman"/>
          <w:sz w:val="24"/>
          <w:szCs w:val="24"/>
        </w:rPr>
        <w:t xml:space="preserve"> E. tube, ispitivanje slušnih evociranih potencijala, </w:t>
      </w:r>
      <w:r w:rsidR="00FF0D79">
        <w:rPr>
          <w:rFonts w:ascii="Times New Roman" w:hAnsi="Times New Roman" w:cs="Times New Roman"/>
          <w:sz w:val="24"/>
          <w:szCs w:val="24"/>
        </w:rPr>
        <w:t xml:space="preserve">otoakustičnu emisiju, </w:t>
      </w:r>
      <w:proofErr w:type="spellStart"/>
      <w:r w:rsidR="00FF0D79">
        <w:rPr>
          <w:rFonts w:ascii="Times New Roman" w:hAnsi="Times New Roman" w:cs="Times New Roman"/>
          <w:sz w:val="24"/>
          <w:szCs w:val="24"/>
        </w:rPr>
        <w:t>videonistagm</w:t>
      </w:r>
      <w:r w:rsidR="00483AC1">
        <w:rPr>
          <w:rFonts w:ascii="Times New Roman" w:hAnsi="Times New Roman" w:cs="Times New Roman"/>
          <w:sz w:val="24"/>
          <w:szCs w:val="24"/>
        </w:rPr>
        <w:t>og</w:t>
      </w:r>
      <w:r w:rsidR="00FF0D79">
        <w:rPr>
          <w:rFonts w:ascii="Times New Roman" w:hAnsi="Times New Roman" w:cs="Times New Roman"/>
          <w:sz w:val="24"/>
          <w:szCs w:val="24"/>
        </w:rPr>
        <w:t>afiju</w:t>
      </w:r>
      <w:proofErr w:type="spellEnd"/>
      <w:r w:rsidR="00FF0D79">
        <w:rPr>
          <w:rFonts w:ascii="Times New Roman" w:hAnsi="Times New Roman" w:cs="Times New Roman"/>
          <w:sz w:val="24"/>
          <w:szCs w:val="24"/>
        </w:rPr>
        <w:t xml:space="preserve">, </w:t>
      </w:r>
      <w:r w:rsidRPr="00442345">
        <w:rPr>
          <w:rFonts w:ascii="Times New Roman" w:hAnsi="Times New Roman" w:cs="Times New Roman"/>
          <w:sz w:val="24"/>
          <w:szCs w:val="24"/>
        </w:rPr>
        <w:t>vestibularne evocirane miogene potencijale</w:t>
      </w:r>
      <w:r w:rsidR="00F86681" w:rsidRPr="00442345">
        <w:rPr>
          <w:rFonts w:ascii="Times New Roman" w:hAnsi="Times New Roman" w:cs="Times New Roman"/>
          <w:sz w:val="24"/>
          <w:szCs w:val="24"/>
        </w:rPr>
        <w:t>, video HIT test.</w:t>
      </w:r>
    </w:p>
    <w:p w14:paraId="2352BC73" w14:textId="77777777" w:rsidR="00F361F7" w:rsidRPr="00442345" w:rsidRDefault="00F361F7" w:rsidP="00F361F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144F8F" w14:textId="0FBB1987" w:rsidR="00F361F7" w:rsidRPr="00442345" w:rsidRDefault="00F361F7" w:rsidP="00F361F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* psihološku obradu, dijagnostiku, </w:t>
      </w:r>
      <w:r w:rsidR="00415DF9">
        <w:rPr>
          <w:rFonts w:ascii="Times New Roman" w:hAnsi="Times New Roman" w:cs="Times New Roman"/>
          <w:sz w:val="24"/>
          <w:szCs w:val="24"/>
        </w:rPr>
        <w:t>bihevioralno-kognitivnu terapiju</w:t>
      </w:r>
      <w:r w:rsidRPr="00442345">
        <w:rPr>
          <w:rFonts w:ascii="Times New Roman" w:hAnsi="Times New Roman" w:cs="Times New Roman"/>
          <w:sz w:val="24"/>
          <w:szCs w:val="24"/>
        </w:rPr>
        <w:t>, rehabilitaciju emocionalnih teškoća u učenju i ponašanju</w:t>
      </w:r>
      <w:r w:rsidR="00415DF9">
        <w:rPr>
          <w:rFonts w:ascii="Times New Roman" w:hAnsi="Times New Roman" w:cs="Times New Roman"/>
          <w:sz w:val="24"/>
          <w:szCs w:val="24"/>
        </w:rPr>
        <w:t>.</w:t>
      </w:r>
    </w:p>
    <w:p w14:paraId="7E3CFB3C" w14:textId="77777777" w:rsidR="00F361F7" w:rsidRDefault="00F361F7" w:rsidP="00F361F7">
      <w:pPr>
        <w:ind w:left="720"/>
        <w:jc w:val="both"/>
        <w:rPr>
          <w:rFonts w:ascii="Cambria" w:hAnsi="Cambria"/>
        </w:rPr>
      </w:pPr>
    </w:p>
    <w:p w14:paraId="047F2848" w14:textId="55B8BA92" w:rsidR="00F361F7" w:rsidRDefault="00F361F7" w:rsidP="00F361F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*edukacijski rehabilitator obavlja dijagnostiku teškoća u razvoju i edukacijsku rehabilitaciju, vježbe fine i grube motorike, </w:t>
      </w:r>
      <w:proofErr w:type="spellStart"/>
      <w:r w:rsidRPr="00442345">
        <w:rPr>
          <w:rFonts w:ascii="Times New Roman" w:hAnsi="Times New Roman" w:cs="Times New Roman"/>
          <w:sz w:val="24"/>
          <w:szCs w:val="24"/>
        </w:rPr>
        <w:t>grafomotorike</w:t>
      </w:r>
      <w:proofErr w:type="spellEnd"/>
      <w:r w:rsidRPr="00442345">
        <w:rPr>
          <w:rFonts w:ascii="Times New Roman" w:hAnsi="Times New Roman" w:cs="Times New Roman"/>
          <w:sz w:val="24"/>
          <w:szCs w:val="24"/>
        </w:rPr>
        <w:t>, pažnje i koncentracije, pamćenja i logičkog zaključivanja</w:t>
      </w:r>
    </w:p>
    <w:p w14:paraId="1D3912D2" w14:textId="77777777" w:rsidR="00F361F7" w:rsidRPr="00442345" w:rsidRDefault="00F361F7" w:rsidP="006E26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95FD4" w14:textId="43190F19" w:rsidR="00F361F7" w:rsidRPr="00B475C2" w:rsidRDefault="00F361F7" w:rsidP="00B475C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*svi logopedski kabineti obavljaju dijagnostiku i rehabilitaciju slušanja i govora osoba oštećena sluha, nerazvijena i nedovoljno razvijena govora, poremećaja govora i glasa, poremećaja gutanja, poteškoće uslijed CVI, poteškoće tempa</w:t>
      </w:r>
      <w:r w:rsidR="00415DF9">
        <w:rPr>
          <w:rFonts w:ascii="Times New Roman" w:hAnsi="Times New Roman" w:cs="Times New Roman"/>
          <w:sz w:val="24"/>
          <w:szCs w:val="24"/>
        </w:rPr>
        <w:t xml:space="preserve"> </w:t>
      </w:r>
      <w:r w:rsidRPr="00442345">
        <w:rPr>
          <w:rFonts w:ascii="Times New Roman" w:hAnsi="Times New Roman" w:cs="Times New Roman"/>
          <w:sz w:val="24"/>
          <w:szCs w:val="24"/>
        </w:rPr>
        <w:t xml:space="preserve">govora, poteškoće čitanja i pisanja te svladavanja školskog gradiva, jezično-govornih poteškoća te poteškoća u komunikaciji. U kabinetu za ranu komunikaciju obavlja se logopedska rana intervencija koja obuhvaća djecu od dojenačke do rane predškolske dobi. </w:t>
      </w:r>
      <w:r>
        <w:rPr>
          <w:rFonts w:ascii="Cambria" w:hAnsi="Cambria"/>
        </w:rPr>
        <w:t xml:space="preserve"> </w:t>
      </w:r>
    </w:p>
    <w:p w14:paraId="05848FB1" w14:textId="77777777" w:rsidR="00F361F7" w:rsidRPr="00142C2C" w:rsidRDefault="00F361F7" w:rsidP="00F361F7">
      <w:pPr>
        <w:jc w:val="both"/>
        <w:rPr>
          <w:rFonts w:ascii="Cambria" w:hAnsi="Cambria"/>
        </w:rPr>
      </w:pPr>
    </w:p>
    <w:p w14:paraId="49893E29" w14:textId="77777777" w:rsidR="00F361F7" w:rsidRPr="00442345" w:rsidRDefault="00F361F7" w:rsidP="00595F1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Za obavljanje i financiranje navedenih djelatnosti sklopljeni su ugovori sa Hrvatskim zavodom za zdravstveno osiguranje:</w:t>
      </w:r>
    </w:p>
    <w:p w14:paraId="312281F6" w14:textId="77777777" w:rsidR="00F361F7" w:rsidRPr="00442345" w:rsidRDefault="00F361F7" w:rsidP="00F361F7">
      <w:pPr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3E096C2" w14:textId="202D0F06" w:rsidR="00F361F7" w:rsidRPr="00442345" w:rsidRDefault="00F361F7" w:rsidP="00F361F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Ugovor o provođenju specijalističko-konzilijarne zdravstvene zaštite </w:t>
      </w:r>
      <w:r w:rsidR="00645AC1" w:rsidRPr="00442345">
        <w:rPr>
          <w:rFonts w:ascii="Times New Roman" w:hAnsi="Times New Roman" w:cs="Times New Roman"/>
          <w:sz w:val="24"/>
          <w:szCs w:val="24"/>
        </w:rPr>
        <w:t>i dodat</w:t>
      </w:r>
      <w:r w:rsidR="00452FB9">
        <w:rPr>
          <w:rFonts w:ascii="Times New Roman" w:hAnsi="Times New Roman" w:cs="Times New Roman"/>
          <w:sz w:val="24"/>
          <w:szCs w:val="24"/>
        </w:rPr>
        <w:t xml:space="preserve">ci </w:t>
      </w:r>
      <w:r w:rsidR="00645AC1" w:rsidRPr="00442345">
        <w:rPr>
          <w:rFonts w:ascii="Times New Roman" w:hAnsi="Times New Roman" w:cs="Times New Roman"/>
          <w:sz w:val="24"/>
          <w:szCs w:val="24"/>
        </w:rPr>
        <w:t xml:space="preserve">na postojeći </w:t>
      </w:r>
      <w:r w:rsidR="00746C69">
        <w:rPr>
          <w:rFonts w:ascii="Times New Roman" w:hAnsi="Times New Roman" w:cs="Times New Roman"/>
          <w:sz w:val="24"/>
          <w:szCs w:val="24"/>
        </w:rPr>
        <w:t>U</w:t>
      </w:r>
      <w:r w:rsidR="00645AC1" w:rsidRPr="00442345">
        <w:rPr>
          <w:rFonts w:ascii="Times New Roman" w:hAnsi="Times New Roman" w:cs="Times New Roman"/>
          <w:sz w:val="24"/>
          <w:szCs w:val="24"/>
        </w:rPr>
        <w:t>govor</w:t>
      </w:r>
      <w:r w:rsidR="002C429D" w:rsidRPr="00442345">
        <w:rPr>
          <w:rFonts w:ascii="Times New Roman" w:hAnsi="Times New Roman" w:cs="Times New Roman"/>
          <w:sz w:val="24"/>
          <w:szCs w:val="24"/>
        </w:rPr>
        <w:t xml:space="preserve">, zadnji </w:t>
      </w:r>
      <w:r w:rsidR="00593EB8">
        <w:rPr>
          <w:rFonts w:ascii="Times New Roman" w:hAnsi="Times New Roman" w:cs="Times New Roman"/>
          <w:sz w:val="24"/>
          <w:szCs w:val="24"/>
        </w:rPr>
        <w:t>D</w:t>
      </w:r>
      <w:r w:rsidR="002C429D" w:rsidRPr="00442345">
        <w:rPr>
          <w:rFonts w:ascii="Times New Roman" w:hAnsi="Times New Roman" w:cs="Times New Roman"/>
          <w:sz w:val="24"/>
          <w:szCs w:val="24"/>
        </w:rPr>
        <w:t xml:space="preserve">odatak Ugovoru od 1. </w:t>
      </w:r>
      <w:r w:rsidR="00AA74F9">
        <w:rPr>
          <w:rFonts w:ascii="Times New Roman" w:hAnsi="Times New Roman" w:cs="Times New Roman"/>
          <w:sz w:val="24"/>
          <w:szCs w:val="24"/>
        </w:rPr>
        <w:t>listopada</w:t>
      </w:r>
      <w:r w:rsidR="002C429D" w:rsidRPr="00442345">
        <w:rPr>
          <w:rFonts w:ascii="Times New Roman" w:hAnsi="Times New Roman" w:cs="Times New Roman"/>
          <w:sz w:val="24"/>
          <w:szCs w:val="24"/>
        </w:rPr>
        <w:t xml:space="preserve"> 202</w:t>
      </w:r>
      <w:r w:rsidR="00415DF9">
        <w:rPr>
          <w:rFonts w:ascii="Times New Roman" w:hAnsi="Times New Roman" w:cs="Times New Roman"/>
          <w:sz w:val="24"/>
          <w:szCs w:val="24"/>
        </w:rPr>
        <w:t>5</w:t>
      </w:r>
      <w:r w:rsidR="002C429D" w:rsidRPr="00442345">
        <w:rPr>
          <w:rFonts w:ascii="Times New Roman" w:hAnsi="Times New Roman" w:cs="Times New Roman"/>
          <w:sz w:val="24"/>
          <w:szCs w:val="24"/>
        </w:rPr>
        <w:t>. godine</w:t>
      </w:r>
    </w:p>
    <w:p w14:paraId="2A044288" w14:textId="77777777" w:rsidR="00F361F7" w:rsidRPr="00442345" w:rsidRDefault="00F361F7" w:rsidP="00F361F7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0791BC6" w14:textId="5B1398B7" w:rsidR="00F361F7" w:rsidRPr="00442345" w:rsidRDefault="00F361F7" w:rsidP="00595F1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Osnovni izvori financiranja </w:t>
      </w:r>
      <w:r w:rsidR="002A1CE8">
        <w:rPr>
          <w:rFonts w:ascii="Times New Roman" w:hAnsi="Times New Roman" w:cs="Times New Roman"/>
          <w:sz w:val="24"/>
          <w:szCs w:val="24"/>
        </w:rPr>
        <w:t xml:space="preserve">prema </w:t>
      </w:r>
      <w:r w:rsidR="003C34C2">
        <w:rPr>
          <w:rFonts w:ascii="Times New Roman" w:hAnsi="Times New Roman" w:cs="Times New Roman"/>
          <w:sz w:val="24"/>
          <w:szCs w:val="24"/>
        </w:rPr>
        <w:t>I</w:t>
      </w:r>
      <w:r w:rsidR="002A1CE8">
        <w:rPr>
          <w:rFonts w:ascii="Times New Roman" w:hAnsi="Times New Roman" w:cs="Times New Roman"/>
          <w:sz w:val="24"/>
          <w:szCs w:val="24"/>
        </w:rPr>
        <w:t xml:space="preserve">I. </w:t>
      </w:r>
      <w:r w:rsidR="00CB74A3">
        <w:rPr>
          <w:rFonts w:ascii="Times New Roman" w:hAnsi="Times New Roman" w:cs="Times New Roman"/>
          <w:sz w:val="24"/>
          <w:szCs w:val="24"/>
        </w:rPr>
        <w:t>izmjenama</w:t>
      </w:r>
      <w:r w:rsidR="002A1CE8">
        <w:rPr>
          <w:rFonts w:ascii="Times New Roman" w:hAnsi="Times New Roman" w:cs="Times New Roman"/>
          <w:sz w:val="24"/>
          <w:szCs w:val="24"/>
        </w:rPr>
        <w:t xml:space="preserve"> financijskog plana za 202</w:t>
      </w:r>
      <w:r w:rsidR="00E970B3">
        <w:rPr>
          <w:rFonts w:ascii="Times New Roman" w:hAnsi="Times New Roman" w:cs="Times New Roman"/>
          <w:sz w:val="24"/>
          <w:szCs w:val="24"/>
        </w:rPr>
        <w:t>5</w:t>
      </w:r>
      <w:r w:rsidR="002A1CE8">
        <w:rPr>
          <w:rFonts w:ascii="Times New Roman" w:hAnsi="Times New Roman" w:cs="Times New Roman"/>
          <w:sz w:val="24"/>
          <w:szCs w:val="24"/>
        </w:rPr>
        <w:t>. godinu</w:t>
      </w:r>
      <w:r w:rsidRPr="00442345">
        <w:rPr>
          <w:rFonts w:ascii="Times New Roman" w:hAnsi="Times New Roman" w:cs="Times New Roman"/>
          <w:sz w:val="24"/>
          <w:szCs w:val="24"/>
        </w:rPr>
        <w:t xml:space="preserve"> </w:t>
      </w:r>
      <w:r w:rsidR="002A1CE8">
        <w:rPr>
          <w:rFonts w:ascii="Times New Roman" w:hAnsi="Times New Roman" w:cs="Times New Roman"/>
          <w:sz w:val="24"/>
          <w:szCs w:val="24"/>
        </w:rPr>
        <w:t xml:space="preserve">   </w:t>
      </w:r>
      <w:r w:rsidRPr="00442345">
        <w:rPr>
          <w:rFonts w:ascii="Times New Roman" w:hAnsi="Times New Roman" w:cs="Times New Roman"/>
          <w:sz w:val="24"/>
          <w:szCs w:val="24"/>
        </w:rPr>
        <w:t>planirani su na navedenim pozicijama:</w:t>
      </w:r>
    </w:p>
    <w:p w14:paraId="412B2F88" w14:textId="77777777" w:rsidR="00F361F7" w:rsidRPr="00442345" w:rsidRDefault="00F361F7" w:rsidP="00F361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CB3B84" w14:textId="7622FB0F" w:rsidR="00F361F7" w:rsidRPr="00442345" w:rsidRDefault="00F361F7" w:rsidP="003C34C2">
      <w:pPr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Prihodi za posebne  namjene na temelju ugovora sa HZZO</w:t>
      </w:r>
      <w:r w:rsidR="00E970B3">
        <w:rPr>
          <w:rFonts w:ascii="Times New Roman" w:hAnsi="Times New Roman" w:cs="Times New Roman"/>
          <w:sz w:val="24"/>
          <w:szCs w:val="24"/>
        </w:rPr>
        <w:t>-om</w:t>
      </w:r>
      <w:r w:rsidR="003A34FD">
        <w:rPr>
          <w:rFonts w:ascii="Times New Roman" w:hAnsi="Times New Roman" w:cs="Times New Roman"/>
          <w:sz w:val="24"/>
          <w:szCs w:val="24"/>
        </w:rPr>
        <w:t xml:space="preserve"> (49)</w:t>
      </w:r>
    </w:p>
    <w:p w14:paraId="7FB7045A" w14:textId="7589DA19" w:rsidR="00F361F7" w:rsidRPr="00442345" w:rsidRDefault="00F361F7" w:rsidP="003C34C2">
      <w:pPr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345">
        <w:rPr>
          <w:rFonts w:ascii="Times New Roman" w:hAnsi="Times New Roman" w:cs="Times New Roman"/>
          <w:bCs/>
          <w:sz w:val="24"/>
          <w:szCs w:val="24"/>
        </w:rPr>
        <w:t>Prihodi za posebne namjene – dopunsko zdravstveno osiguranje i sufinanciranje cijena zdravstvenih usluga</w:t>
      </w:r>
      <w:r w:rsidR="001B092B" w:rsidRPr="00442345">
        <w:rPr>
          <w:rFonts w:ascii="Times New Roman" w:hAnsi="Times New Roman" w:cs="Times New Roman"/>
          <w:bCs/>
          <w:sz w:val="24"/>
          <w:szCs w:val="24"/>
        </w:rPr>
        <w:t xml:space="preserve"> (participacija)</w:t>
      </w:r>
      <w:r w:rsidR="003A34FD">
        <w:rPr>
          <w:rFonts w:ascii="Times New Roman" w:hAnsi="Times New Roman" w:cs="Times New Roman"/>
          <w:bCs/>
          <w:sz w:val="24"/>
          <w:szCs w:val="24"/>
        </w:rPr>
        <w:t xml:space="preserve"> (49)</w:t>
      </w:r>
    </w:p>
    <w:p w14:paraId="2B2EE2E3" w14:textId="6A789A17" w:rsidR="00F361F7" w:rsidRDefault="00F361F7" w:rsidP="003C34C2">
      <w:pPr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345">
        <w:rPr>
          <w:rFonts w:ascii="Times New Roman" w:hAnsi="Times New Roman" w:cs="Times New Roman"/>
          <w:bCs/>
          <w:sz w:val="24"/>
          <w:szCs w:val="24"/>
        </w:rPr>
        <w:t>Prihodi za posebne namjene – decentralizacija</w:t>
      </w:r>
      <w:r w:rsidR="003A34FD">
        <w:rPr>
          <w:rFonts w:ascii="Times New Roman" w:hAnsi="Times New Roman" w:cs="Times New Roman"/>
          <w:bCs/>
          <w:sz w:val="24"/>
          <w:szCs w:val="24"/>
        </w:rPr>
        <w:t xml:space="preserve"> (46)</w:t>
      </w:r>
    </w:p>
    <w:p w14:paraId="40C2F169" w14:textId="1863DF81" w:rsidR="00F361F7" w:rsidRDefault="00F361F7" w:rsidP="003C34C2">
      <w:pPr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345">
        <w:rPr>
          <w:rFonts w:ascii="Times New Roman" w:hAnsi="Times New Roman" w:cs="Times New Roman"/>
          <w:bCs/>
          <w:sz w:val="24"/>
          <w:szCs w:val="24"/>
        </w:rPr>
        <w:t>Vlastiti prihodi (</w:t>
      </w:r>
      <w:r w:rsidR="00442345">
        <w:rPr>
          <w:rFonts w:ascii="Times New Roman" w:hAnsi="Times New Roman" w:cs="Times New Roman"/>
          <w:bCs/>
          <w:sz w:val="24"/>
          <w:szCs w:val="24"/>
        </w:rPr>
        <w:t xml:space="preserve">pasivne </w:t>
      </w:r>
      <w:r w:rsidRPr="00442345">
        <w:rPr>
          <w:rFonts w:ascii="Times New Roman" w:hAnsi="Times New Roman" w:cs="Times New Roman"/>
          <w:bCs/>
          <w:sz w:val="24"/>
          <w:szCs w:val="24"/>
        </w:rPr>
        <w:t>k</w:t>
      </w:r>
      <w:r w:rsidR="00442345">
        <w:rPr>
          <w:rFonts w:ascii="Times New Roman" w:hAnsi="Times New Roman" w:cs="Times New Roman"/>
          <w:bCs/>
          <w:sz w:val="24"/>
          <w:szCs w:val="24"/>
        </w:rPr>
        <w:t>ama</w:t>
      </w:r>
      <w:r w:rsidRPr="00442345">
        <w:rPr>
          <w:rFonts w:ascii="Times New Roman" w:hAnsi="Times New Roman" w:cs="Times New Roman"/>
          <w:bCs/>
          <w:sz w:val="24"/>
          <w:szCs w:val="24"/>
        </w:rPr>
        <w:t>te)</w:t>
      </w:r>
      <w:r w:rsidR="003A34FD">
        <w:rPr>
          <w:rFonts w:ascii="Times New Roman" w:hAnsi="Times New Roman" w:cs="Times New Roman"/>
          <w:bCs/>
          <w:sz w:val="24"/>
          <w:szCs w:val="24"/>
        </w:rPr>
        <w:t xml:space="preserve"> (32)</w:t>
      </w:r>
    </w:p>
    <w:p w14:paraId="30EE2138" w14:textId="77777777" w:rsidR="00E970B3" w:rsidRDefault="00E970B3" w:rsidP="00E970B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61F9FC" w14:textId="77777777" w:rsidR="003C34C2" w:rsidRPr="003C34C2" w:rsidRDefault="003C34C2" w:rsidP="003C34C2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34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Ravnateljica Poliklinike za rehabilitaciju slušanja i govora SUVAG Osijek od 09. studenog 2021. godine je Darija </w:t>
      </w:r>
      <w:proofErr w:type="spellStart"/>
      <w:r w:rsidRPr="003C34C2">
        <w:rPr>
          <w:rFonts w:ascii="Times New Roman" w:eastAsia="Times New Roman" w:hAnsi="Times New Roman" w:cs="Times New Roman"/>
          <w:sz w:val="24"/>
          <w:szCs w:val="24"/>
          <w:lang w:eastAsia="ar-SA"/>
        </w:rPr>
        <w:t>Kraml</w:t>
      </w:r>
      <w:proofErr w:type="spellEnd"/>
      <w:r w:rsidRPr="003C34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C34C2">
        <w:rPr>
          <w:rFonts w:ascii="Times New Roman" w:eastAsia="Times New Roman" w:hAnsi="Times New Roman" w:cs="Times New Roman"/>
          <w:sz w:val="24"/>
          <w:szCs w:val="24"/>
          <w:lang w:eastAsia="ar-SA"/>
        </w:rPr>
        <w:t>dr.med</w:t>
      </w:r>
      <w:proofErr w:type="spellEnd"/>
      <w:r w:rsidRPr="003C34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specijalist otorinolaringolog, </w:t>
      </w:r>
      <w:proofErr w:type="spellStart"/>
      <w:r w:rsidRPr="003C34C2">
        <w:rPr>
          <w:rFonts w:ascii="Times New Roman" w:eastAsia="Times New Roman" w:hAnsi="Times New Roman" w:cs="Times New Roman"/>
          <w:sz w:val="24"/>
          <w:szCs w:val="24"/>
          <w:lang w:eastAsia="ar-SA"/>
        </w:rPr>
        <w:t>subspecijalist</w:t>
      </w:r>
      <w:proofErr w:type="spellEnd"/>
      <w:r w:rsidRPr="003C34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C34C2">
        <w:rPr>
          <w:rFonts w:ascii="Times New Roman" w:eastAsia="Times New Roman" w:hAnsi="Times New Roman" w:cs="Times New Roman"/>
          <w:sz w:val="24"/>
          <w:szCs w:val="24"/>
          <w:lang w:eastAsia="ar-SA"/>
        </w:rPr>
        <w:t>audiolog</w:t>
      </w:r>
      <w:proofErr w:type="spellEnd"/>
      <w:r w:rsidRPr="003C34C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4C03AC7" w14:textId="77777777" w:rsidR="003C34C2" w:rsidRPr="003C34C2" w:rsidRDefault="003C34C2" w:rsidP="003C34C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9B8C14" w14:textId="77777777" w:rsidR="003C34C2" w:rsidRPr="003C34C2" w:rsidRDefault="003C34C2" w:rsidP="003C34C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34C2">
        <w:rPr>
          <w:rFonts w:ascii="Times New Roman" w:eastAsia="Times New Roman" w:hAnsi="Times New Roman" w:cs="Times New Roman"/>
          <w:sz w:val="24"/>
          <w:szCs w:val="24"/>
          <w:lang w:eastAsia="ar-SA"/>
        </w:rPr>
        <w:t>Poliklinika na dan 30.09.2025. godine ima 44 zaposlenih.</w:t>
      </w:r>
    </w:p>
    <w:p w14:paraId="33175CC2" w14:textId="77777777" w:rsidR="00E970B3" w:rsidRDefault="00E970B3" w:rsidP="00E970B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45C1C6" w14:textId="77777777" w:rsidR="00E970B3" w:rsidRDefault="00E970B3" w:rsidP="00E970B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12AB64" w14:textId="77777777" w:rsidR="00E970B3" w:rsidRDefault="00E970B3" w:rsidP="00E970B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4116C5" w14:textId="77777777" w:rsidR="0095284A" w:rsidRDefault="0095284A" w:rsidP="00E970B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661F8E" w14:textId="77777777" w:rsidR="00E970B3" w:rsidRDefault="00E970B3" w:rsidP="00E970B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AE6A62" w14:textId="1C9BA081" w:rsidR="0052104D" w:rsidRPr="00BC6D5E" w:rsidRDefault="0052104D" w:rsidP="00B15D1C">
      <w:pPr>
        <w:pStyle w:val="Naslov2"/>
        <w:rPr>
          <w:rFonts w:ascii="Times New Roman" w:hAnsi="Times New Roman"/>
        </w:rPr>
      </w:pPr>
      <w:bookmarkStart w:id="2" w:name="_Toc212709899"/>
      <w:r w:rsidRPr="00BC6D5E">
        <w:rPr>
          <w:rFonts w:ascii="Times New Roman" w:hAnsi="Times New Roman"/>
        </w:rPr>
        <w:lastRenderedPageBreak/>
        <w:t>1.2 TABLICE FINANCIJSKOG PLANA – I. OPĆI DIO</w:t>
      </w:r>
      <w:bookmarkEnd w:id="2"/>
    </w:p>
    <w:p w14:paraId="77381AD8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tbl>
      <w:tblPr>
        <w:tblW w:w="9920" w:type="dxa"/>
        <w:jc w:val="center"/>
        <w:tblLook w:val="04A0" w:firstRow="1" w:lastRow="0" w:firstColumn="1" w:lastColumn="0" w:noHBand="0" w:noVBand="1"/>
      </w:tblPr>
      <w:tblGrid>
        <w:gridCol w:w="4240"/>
        <w:gridCol w:w="1880"/>
        <w:gridCol w:w="1880"/>
        <w:gridCol w:w="1880"/>
        <w:gridCol w:w="222"/>
      </w:tblGrid>
      <w:tr w:rsidR="00C55444" w:rsidRPr="00C55444" w14:paraId="7D82DA27" w14:textId="77777777" w:rsidTr="00C55444">
        <w:trPr>
          <w:trHeight w:val="540"/>
          <w:jc w:val="center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E3E0CEF" w14:textId="6C8625D5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II. IZMJENA FINANCIJSKOG PLANA POLIKLINIKA SUVAG OSIJEK ZA 2025. GODINU</w:t>
            </w:r>
          </w:p>
        </w:tc>
      </w:tr>
      <w:tr w:rsidR="00C55444" w:rsidRPr="00C55444" w14:paraId="3B37D2F9" w14:textId="77777777" w:rsidTr="00C55444">
        <w:trPr>
          <w:trHeight w:val="255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0640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974D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1479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6C4F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BA08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55444" w:rsidRPr="00C55444" w14:paraId="4DEA81A1" w14:textId="77777777" w:rsidTr="00C55444">
        <w:trPr>
          <w:trHeight w:val="255"/>
          <w:jc w:val="center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7A55CEB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I. OPĆI DIO</w:t>
            </w:r>
          </w:p>
        </w:tc>
      </w:tr>
      <w:tr w:rsidR="00C55444" w:rsidRPr="00C55444" w14:paraId="404B6BB5" w14:textId="77777777" w:rsidTr="00C55444">
        <w:trPr>
          <w:trHeight w:val="255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EAA9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21D3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599F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E48D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F37A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55444" w:rsidRPr="00C55444" w14:paraId="659E7359" w14:textId="77777777" w:rsidTr="00C55444">
        <w:trPr>
          <w:trHeight w:val="255"/>
          <w:jc w:val="center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86FD72C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A) SAŽETAK RAČUNA PRIHODA I RASHODA</w:t>
            </w:r>
          </w:p>
        </w:tc>
      </w:tr>
      <w:tr w:rsidR="00C55444" w:rsidRPr="00C55444" w14:paraId="40CA0456" w14:textId="77777777" w:rsidTr="00C55444">
        <w:trPr>
          <w:trHeight w:val="135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F84C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42B7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4EC8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2280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6C29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55444" w:rsidRPr="00C55444" w14:paraId="0900DAC1" w14:textId="77777777" w:rsidTr="00C55444">
        <w:trPr>
          <w:trHeight w:val="405"/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52DDD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D40DD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E465B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E1CBA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D53A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0ADA848D" w14:textId="77777777" w:rsidTr="00C55444">
        <w:trPr>
          <w:trHeight w:val="390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4D8F0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12DC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720B8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F0AEC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C349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6B6126F6" w14:textId="77777777" w:rsidTr="00C55444">
        <w:trPr>
          <w:trHeight w:val="405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C1BD9D1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3801F26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1.724.065,00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37CC8B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8.010,00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8AEE53B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1.732.075,00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08A2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59529EAB" w14:textId="77777777" w:rsidTr="00C55444">
        <w:trPr>
          <w:trHeight w:val="390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8BBB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D28D3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1.724.065,00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00B7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8.010,00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C530F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1.732.075,00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337A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4D4AC7A0" w14:textId="77777777" w:rsidTr="00C55444">
        <w:trPr>
          <w:trHeight w:val="405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DEDAC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3BA60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1B504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A2083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1510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445AF4F7" w14:textId="77777777" w:rsidTr="00C55444">
        <w:trPr>
          <w:trHeight w:val="390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8D92389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D351383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1.887.927,00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83A7324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8.760,00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55FEACB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1.896.687,00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48DD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280F229C" w14:textId="77777777" w:rsidTr="00C55444">
        <w:trPr>
          <w:trHeight w:val="390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487C9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A24FA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1.771.338,00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96781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-43.953,00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4B427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1.727.385,00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126A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210C2D57" w14:textId="77777777" w:rsidTr="00C55444">
        <w:trPr>
          <w:trHeight w:val="405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F73B1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2FE8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116.589,00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8B29F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52.713,00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94158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169.302,00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C707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1AF942AE" w14:textId="77777777" w:rsidTr="00C55444">
        <w:trPr>
          <w:trHeight w:val="390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B341541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82056B9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-163.862,00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BABD7A4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-750,00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A7C7FA7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-164.612,00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F1AE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7934D15E" w14:textId="77777777" w:rsidTr="00C55444">
        <w:trPr>
          <w:trHeight w:val="285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D5F7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4CE2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4002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789F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5B2E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55444" w:rsidRPr="00C55444" w14:paraId="11452215" w14:textId="77777777" w:rsidTr="00C55444">
        <w:trPr>
          <w:trHeight w:val="255"/>
          <w:jc w:val="center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A51054C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C55444" w:rsidRPr="00C55444" w14:paraId="5CB0CCD9" w14:textId="77777777" w:rsidTr="00C55444">
        <w:trPr>
          <w:trHeight w:val="135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41A5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0B64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DADD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1A77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1A54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55444" w:rsidRPr="00C55444" w14:paraId="1206A6CE" w14:textId="77777777" w:rsidTr="00C55444">
        <w:trPr>
          <w:trHeight w:val="435"/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F93DA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7BEB4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BD52E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E4518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551A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16AE4CD1" w14:textId="77777777" w:rsidTr="00C55444">
        <w:trPr>
          <w:trHeight w:val="390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9F6F1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347AD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1A6AC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3BA66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B174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064877A4" w14:textId="77777777" w:rsidTr="00C55444">
        <w:trPr>
          <w:trHeight w:val="405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59EB5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64E40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4A9CA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2A198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E1DC2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0ED651B0" w14:textId="77777777" w:rsidTr="00C55444">
        <w:trPr>
          <w:trHeight w:val="450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29217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B4915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F8477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9C145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273D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0EDD22EF" w14:textId="77777777" w:rsidTr="00C55444">
        <w:trPr>
          <w:trHeight w:val="390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F089099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6A01840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6CEFA7D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D6C3978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82F0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5423A718" w14:textId="77777777" w:rsidTr="00C55444">
        <w:trPr>
          <w:trHeight w:val="405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491D3F5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VIŠAK/MANJAK + NETO FINANCIRANJE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97D537D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-163.862,00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7F8DB6B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-750,00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1067F34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-164.612,00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8D82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13248E67" w14:textId="77777777" w:rsidTr="00C55444">
        <w:trPr>
          <w:trHeight w:val="270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1443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58A8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0ADC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6DFE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7B79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55444" w:rsidRPr="00C55444" w14:paraId="17AC7E7D" w14:textId="77777777" w:rsidTr="00C55444">
        <w:trPr>
          <w:trHeight w:val="255"/>
          <w:jc w:val="center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C77B6CB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C) PRENESENI VIŠAK ILI PRENESENI MANJAK</w:t>
            </w:r>
          </w:p>
        </w:tc>
      </w:tr>
      <w:tr w:rsidR="00C55444" w:rsidRPr="00C55444" w14:paraId="7C669F3B" w14:textId="77777777" w:rsidTr="00C55444">
        <w:trPr>
          <w:trHeight w:val="135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34E3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BA24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AA1B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9C08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D106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55444" w:rsidRPr="00C55444" w14:paraId="34616FEC" w14:textId="77777777" w:rsidTr="00C55444">
        <w:trPr>
          <w:trHeight w:val="570"/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7824A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FB11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59F21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69AAB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5854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3896F8CF" w14:textId="77777777" w:rsidTr="00C55444">
        <w:trPr>
          <w:trHeight w:val="390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F8FAC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7249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801DC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C1642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CACC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27E5303C" w14:textId="77777777" w:rsidTr="00C55444">
        <w:trPr>
          <w:trHeight w:val="465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2D3EB0E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PRIJENOS VIŠKA / MANJKA IZ PRETHODNE(IH) GODINA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6ED20FF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163.862,00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217B738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2DCBE5A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164.612,00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68D2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7B4858EB" w14:textId="77777777" w:rsidTr="00C55444">
        <w:trPr>
          <w:trHeight w:val="390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782FA9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3C93346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8C0C5D7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672B8E5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29B2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60F7B40E" w14:textId="77777777" w:rsidTr="00C55444">
        <w:trPr>
          <w:trHeight w:val="630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188259C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F179D6C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7FF2A93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3112A70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C6C7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337F3ECA" w14:textId="77777777" w:rsidTr="00C55444">
        <w:trPr>
          <w:trHeight w:val="285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6F48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C9BC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346C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E847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CBDA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55444" w:rsidRPr="00C55444" w14:paraId="0271A899" w14:textId="77777777" w:rsidTr="00C55444">
        <w:trPr>
          <w:trHeight w:val="255"/>
          <w:jc w:val="center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398A7FF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D) VIŠEGODIŠNJI PLAN URAVNOTEŽENJA</w:t>
            </w:r>
          </w:p>
        </w:tc>
      </w:tr>
      <w:tr w:rsidR="00C55444" w:rsidRPr="00C55444" w14:paraId="2A00E887" w14:textId="77777777" w:rsidTr="00C55444">
        <w:trPr>
          <w:trHeight w:val="105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A995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9537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58E4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EAAE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1CD6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55444" w:rsidRPr="00C55444" w14:paraId="39E55500" w14:textId="77777777" w:rsidTr="00C55444">
        <w:trPr>
          <w:trHeight w:val="570"/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55204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84E87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95A3F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80E7C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7E98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5738637C" w14:textId="77777777" w:rsidTr="00C55444">
        <w:trPr>
          <w:trHeight w:val="390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ABB4A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FDB01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17607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9BB04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6571" w14:textId="77777777" w:rsidR="00C55444" w:rsidRPr="00C55444" w:rsidRDefault="00C55444" w:rsidP="00C5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5597C154" w14:textId="77777777" w:rsidTr="00C55444">
        <w:trPr>
          <w:trHeight w:val="465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94D782C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lastRenderedPageBreak/>
              <w:t>PRIJENOS VIŠKA / MANJKA IZ PRETHODNE(IH) GODINE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C07E795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163.862,00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64C106C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F1F0282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164.612,00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180F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1B272177" w14:textId="77777777" w:rsidTr="00C55444">
        <w:trPr>
          <w:trHeight w:val="450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9E0911A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72B6743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163.862,00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72566DB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0E7C097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164.612,00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434F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45837A09" w14:textId="77777777" w:rsidTr="00C55444">
        <w:trPr>
          <w:trHeight w:val="390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73B9E0F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VIŠAK / MANJAK TEKUĆE GODINE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52B7865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FB69773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ADD1209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B578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C55444" w:rsidRPr="00C55444" w14:paraId="43D96E9F" w14:textId="77777777" w:rsidTr="00C55444">
        <w:trPr>
          <w:trHeight w:val="405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FED8302" w14:textId="77777777" w:rsidR="00C55444" w:rsidRPr="00C55444" w:rsidRDefault="00C55444" w:rsidP="00C5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5C7D877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EC826EB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F89EF78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554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B03A" w14:textId="77777777" w:rsidR="00C55444" w:rsidRPr="00C55444" w:rsidRDefault="00C55444" w:rsidP="00C5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43208BFB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p w14:paraId="225B6DAA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p w14:paraId="72CEF055" w14:textId="295C974F" w:rsidR="0052104D" w:rsidRPr="0028509A" w:rsidRDefault="00B15D1C" w:rsidP="00B15D1C">
      <w:pPr>
        <w:jc w:val="center"/>
        <w:rPr>
          <w:rFonts w:ascii="Times New Roman" w:hAnsi="Times New Roman" w:cs="Times New Roman"/>
          <w:b/>
          <w:bCs/>
        </w:rPr>
      </w:pPr>
      <w:r w:rsidRPr="0028509A">
        <w:rPr>
          <w:rFonts w:ascii="Times New Roman" w:hAnsi="Times New Roman" w:cs="Times New Roman"/>
          <w:b/>
          <w:bCs/>
        </w:rPr>
        <w:t xml:space="preserve">I. </w:t>
      </w:r>
      <w:r w:rsidR="0052104D" w:rsidRPr="0028509A">
        <w:rPr>
          <w:rFonts w:ascii="Times New Roman" w:hAnsi="Times New Roman" w:cs="Times New Roman"/>
          <w:b/>
          <w:bCs/>
        </w:rPr>
        <w:t>OPĆI DIO</w:t>
      </w:r>
    </w:p>
    <w:p w14:paraId="3E3F51B0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tbl>
      <w:tblPr>
        <w:tblW w:w="9920" w:type="dxa"/>
        <w:jc w:val="center"/>
        <w:tblLook w:val="04A0" w:firstRow="1" w:lastRow="0" w:firstColumn="1" w:lastColumn="0" w:noHBand="0" w:noVBand="1"/>
      </w:tblPr>
      <w:tblGrid>
        <w:gridCol w:w="880"/>
        <w:gridCol w:w="3760"/>
        <w:gridCol w:w="1720"/>
        <w:gridCol w:w="1740"/>
        <w:gridCol w:w="1820"/>
      </w:tblGrid>
      <w:tr w:rsidR="0028509A" w:rsidRPr="0028509A" w14:paraId="59FCB8EC" w14:textId="77777777" w:rsidTr="0028509A">
        <w:trPr>
          <w:trHeight w:val="315"/>
          <w:jc w:val="center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E44A8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A. RAČUN PRIHODA I RASHODA</w:t>
            </w:r>
          </w:p>
        </w:tc>
      </w:tr>
      <w:tr w:rsidR="0028509A" w:rsidRPr="0028509A" w14:paraId="1715F403" w14:textId="77777777" w:rsidTr="0028509A">
        <w:trPr>
          <w:trHeight w:val="25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120C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27CF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F4AF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B829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EDE4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8509A" w:rsidRPr="0028509A" w14:paraId="42C01BED" w14:textId="77777777" w:rsidTr="0028509A">
        <w:trPr>
          <w:trHeight w:val="390"/>
          <w:jc w:val="center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EC2B3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A1. PRIHODI I RASHODI PREMA EKONOMSKOJ KLASIFIKACIJI</w:t>
            </w:r>
          </w:p>
        </w:tc>
      </w:tr>
      <w:tr w:rsidR="0028509A" w:rsidRPr="0028509A" w14:paraId="37AB9D60" w14:textId="77777777" w:rsidTr="0028509A">
        <w:trPr>
          <w:trHeight w:val="18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3733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9325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B055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8811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D030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8509A" w:rsidRPr="0028509A" w14:paraId="3FE6E681" w14:textId="77777777" w:rsidTr="0028509A">
        <w:trPr>
          <w:trHeight w:val="555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DC140D8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3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9E17790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9B481AA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CDF32FF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9B42B1D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28509A" w:rsidRPr="0028509A" w14:paraId="2BC3F9F6" w14:textId="77777777" w:rsidTr="0028509A">
        <w:trPr>
          <w:trHeight w:val="225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5BD14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3766A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2ABA8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01C47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9BE3C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28509A" w:rsidRPr="0028509A" w14:paraId="24C11A75" w14:textId="77777777" w:rsidTr="0028509A">
        <w:trPr>
          <w:trHeight w:val="3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91714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72366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5BE52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1.724.065,00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32775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8.010,00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D7AE9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1.732.075,00</w:t>
            </w:r>
          </w:p>
        </w:tc>
      </w:tr>
      <w:tr w:rsidR="0028509A" w:rsidRPr="0028509A" w14:paraId="1EAAC28B" w14:textId="77777777" w:rsidTr="0028509A">
        <w:trPr>
          <w:trHeight w:val="3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0BDDE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0AC70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426C4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1.724.065,00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0247D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8.010,00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4AFD7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1.732.075,00</w:t>
            </w:r>
          </w:p>
        </w:tc>
      </w:tr>
      <w:tr w:rsidR="0028509A" w:rsidRPr="0028509A" w14:paraId="540CC6B3" w14:textId="77777777" w:rsidTr="0028509A">
        <w:trPr>
          <w:trHeight w:val="3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616A8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FDB6F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21832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7456D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F4BD3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30,00</w:t>
            </w:r>
          </w:p>
        </w:tc>
      </w:tr>
      <w:tr w:rsidR="0028509A" w:rsidRPr="0028509A" w14:paraId="0C11B2E9" w14:textId="77777777" w:rsidTr="0028509A">
        <w:trPr>
          <w:trHeight w:val="42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B432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09C9D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4DA39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49679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D6AAA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28509A" w:rsidRPr="0028509A" w14:paraId="2112ACAE" w14:textId="77777777" w:rsidTr="0028509A">
        <w:trPr>
          <w:trHeight w:val="405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93C22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4B3A0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BE1B5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1.704.045,00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BBC4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60DF8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1.714.045,00</w:t>
            </w:r>
          </w:p>
        </w:tc>
      </w:tr>
      <w:tr w:rsidR="0028509A" w:rsidRPr="0028509A" w14:paraId="4E1B0D8C" w14:textId="77777777" w:rsidTr="0028509A">
        <w:trPr>
          <w:trHeight w:val="255"/>
          <w:jc w:val="center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74190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8509A" w:rsidRPr="0028509A" w14:paraId="78F76DF5" w14:textId="77777777" w:rsidTr="0028509A">
        <w:trPr>
          <w:trHeight w:val="180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A4B3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5FE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F1EC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E64B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92F3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8509A" w:rsidRPr="0028509A" w14:paraId="451BE230" w14:textId="77777777" w:rsidTr="0028509A">
        <w:trPr>
          <w:trHeight w:val="555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7424F9B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3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5F4D409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 rashoda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C77383C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4B51CE7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322B237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28509A" w:rsidRPr="0028509A" w14:paraId="3621D87B" w14:textId="77777777" w:rsidTr="0028509A">
        <w:trPr>
          <w:trHeight w:val="225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12F17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87585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16C4D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4788D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18400" w14:textId="77777777" w:rsidR="0028509A" w:rsidRPr="0028509A" w:rsidRDefault="0028509A" w:rsidP="0028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28509A" w:rsidRPr="0028509A" w14:paraId="3EFAAB15" w14:textId="77777777" w:rsidTr="0028509A">
        <w:trPr>
          <w:trHeight w:val="3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AB07D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18207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61F7B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1.887.927,00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2A2D3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8.760,00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5D21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1.896.687,00</w:t>
            </w:r>
          </w:p>
        </w:tc>
      </w:tr>
      <w:tr w:rsidR="0028509A" w:rsidRPr="0028509A" w14:paraId="786EBEE5" w14:textId="77777777" w:rsidTr="0028509A">
        <w:trPr>
          <w:trHeight w:val="3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21447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0C4DA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CCFF6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1.771.338,00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2F85D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-43.953,00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F0C7C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1.727.385,00</w:t>
            </w:r>
          </w:p>
        </w:tc>
      </w:tr>
      <w:tr w:rsidR="0028509A" w:rsidRPr="0028509A" w14:paraId="5FB5DE70" w14:textId="77777777" w:rsidTr="0028509A">
        <w:trPr>
          <w:trHeight w:val="3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E4CD4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641C0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52956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1.507.487,00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F7FC3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-88.020,00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54C89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1.419.467,00</w:t>
            </w:r>
          </w:p>
        </w:tc>
      </w:tr>
      <w:tr w:rsidR="0028509A" w:rsidRPr="0028509A" w14:paraId="72FB4C39" w14:textId="77777777" w:rsidTr="0028509A">
        <w:trPr>
          <w:trHeight w:val="3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35124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CC5D7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EBB4B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261.651,00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4258E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43.867,00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19558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305.518,00</w:t>
            </w:r>
          </w:p>
        </w:tc>
      </w:tr>
      <w:tr w:rsidR="0028509A" w:rsidRPr="0028509A" w14:paraId="67DE257E" w14:textId="77777777" w:rsidTr="0028509A">
        <w:trPr>
          <w:trHeight w:val="3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81F45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45796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0CDD6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57B5C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A5290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28509A" w:rsidRPr="0028509A" w14:paraId="673A4D98" w14:textId="77777777" w:rsidTr="0028509A">
        <w:trPr>
          <w:trHeight w:val="3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1420B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F6FB8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DC9DF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116.589,00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65CA9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52.713,00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D8168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169.302,00</w:t>
            </w:r>
          </w:p>
        </w:tc>
      </w:tr>
      <w:tr w:rsidR="0028509A" w:rsidRPr="0028509A" w14:paraId="616E75DB" w14:textId="77777777" w:rsidTr="0028509A">
        <w:trPr>
          <w:trHeight w:val="42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F9FC1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0794B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0558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3.850,00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BC54D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5.086,00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D0DFC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8.936,00</w:t>
            </w:r>
          </w:p>
        </w:tc>
      </w:tr>
      <w:tr w:rsidR="0028509A" w:rsidRPr="0028509A" w14:paraId="094428CA" w14:textId="77777777" w:rsidTr="0028509A">
        <w:trPr>
          <w:trHeight w:val="36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C2F51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31AF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ED8B2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100.739,00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0180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44.627,00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2675D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145.366,00</w:t>
            </w:r>
          </w:p>
        </w:tc>
      </w:tr>
      <w:tr w:rsidR="0028509A" w:rsidRPr="0028509A" w14:paraId="5E8F9377" w14:textId="77777777" w:rsidTr="0028509A">
        <w:trPr>
          <w:trHeight w:val="405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D843C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6A3C6" w14:textId="77777777" w:rsidR="0028509A" w:rsidRPr="0028509A" w:rsidRDefault="0028509A" w:rsidP="00285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5C2B1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AB905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8E1EA" w14:textId="77777777" w:rsidR="0028509A" w:rsidRPr="0028509A" w:rsidRDefault="0028509A" w:rsidP="00285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850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</w:tbl>
    <w:p w14:paraId="582794AE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p w14:paraId="5EBE4AB6" w14:textId="77777777" w:rsidR="002336C7" w:rsidRDefault="002336C7" w:rsidP="0052104D">
      <w:pPr>
        <w:outlineLvl w:val="0"/>
        <w:rPr>
          <w:rFonts w:ascii="Cambria" w:hAnsi="Cambria"/>
          <w:bCs/>
        </w:rPr>
      </w:pPr>
    </w:p>
    <w:p w14:paraId="16DC932A" w14:textId="77777777" w:rsidR="005E31B7" w:rsidRDefault="005E31B7" w:rsidP="0052104D">
      <w:pPr>
        <w:outlineLvl w:val="0"/>
        <w:rPr>
          <w:rFonts w:ascii="Cambria" w:hAnsi="Cambria"/>
          <w:bCs/>
        </w:rPr>
      </w:pPr>
    </w:p>
    <w:p w14:paraId="3CA4A185" w14:textId="77777777" w:rsidR="005E31B7" w:rsidRDefault="005E31B7" w:rsidP="0052104D">
      <w:pPr>
        <w:outlineLvl w:val="0"/>
        <w:rPr>
          <w:rFonts w:ascii="Cambria" w:hAnsi="Cambria"/>
          <w:bCs/>
        </w:rPr>
      </w:pPr>
    </w:p>
    <w:p w14:paraId="19BCAD5D" w14:textId="77777777" w:rsidR="005E31B7" w:rsidRDefault="005E31B7" w:rsidP="0052104D">
      <w:pPr>
        <w:outlineLvl w:val="0"/>
        <w:rPr>
          <w:rFonts w:ascii="Cambria" w:hAnsi="Cambria"/>
          <w:bCs/>
        </w:rPr>
      </w:pPr>
    </w:p>
    <w:p w14:paraId="052671A2" w14:textId="77777777" w:rsidR="002336C7" w:rsidRDefault="002336C7" w:rsidP="0052104D">
      <w:pPr>
        <w:outlineLvl w:val="0"/>
        <w:rPr>
          <w:rFonts w:ascii="Cambria" w:hAnsi="Cambria"/>
          <w:bCs/>
        </w:rPr>
      </w:pPr>
    </w:p>
    <w:p w14:paraId="7D3B08BC" w14:textId="1554B143" w:rsidR="0052104D" w:rsidRPr="005E31B7" w:rsidRDefault="00B15D1C" w:rsidP="00B15D1C">
      <w:pPr>
        <w:jc w:val="center"/>
        <w:rPr>
          <w:rFonts w:ascii="Times New Roman" w:hAnsi="Times New Roman" w:cs="Times New Roman"/>
          <w:b/>
        </w:rPr>
      </w:pPr>
      <w:r w:rsidRPr="005E31B7">
        <w:rPr>
          <w:rFonts w:ascii="Times New Roman" w:hAnsi="Times New Roman" w:cs="Times New Roman"/>
          <w:b/>
        </w:rPr>
        <w:lastRenderedPageBreak/>
        <w:t xml:space="preserve">I. </w:t>
      </w:r>
      <w:r w:rsidR="00026306" w:rsidRPr="005E31B7">
        <w:rPr>
          <w:rFonts w:ascii="Times New Roman" w:hAnsi="Times New Roman" w:cs="Times New Roman"/>
          <w:b/>
        </w:rPr>
        <w:t>OPĆI DIO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760"/>
        <w:gridCol w:w="3960"/>
        <w:gridCol w:w="1780"/>
        <w:gridCol w:w="1780"/>
        <w:gridCol w:w="1780"/>
      </w:tblGrid>
      <w:tr w:rsidR="005E31B7" w:rsidRPr="005E31B7" w14:paraId="2CE16157" w14:textId="77777777" w:rsidTr="005E31B7">
        <w:trPr>
          <w:trHeight w:val="255"/>
          <w:jc w:val="center"/>
        </w:trPr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43BA7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A2. PRIHODI I RASHODI PREMA IZVORIMA FINANCIRANJA</w:t>
            </w:r>
          </w:p>
        </w:tc>
      </w:tr>
      <w:tr w:rsidR="005E31B7" w:rsidRPr="005E31B7" w14:paraId="7244F0A5" w14:textId="77777777" w:rsidTr="005E31B7">
        <w:trPr>
          <w:trHeight w:val="22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211E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65EC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E965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BFA6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3C2A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31B7" w:rsidRPr="005E31B7" w14:paraId="23F362C3" w14:textId="77777777" w:rsidTr="005E31B7">
        <w:trPr>
          <w:trHeight w:val="555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9D0DE87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 /</w:t>
            </w: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CF5D329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DB297DF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77926E6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DD5F3B6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5E31B7" w:rsidRPr="005E31B7" w14:paraId="3EFE1D86" w14:textId="77777777" w:rsidTr="005E31B7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09DEB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71A5C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B1B08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D30E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58F10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5E31B7" w:rsidRPr="005E31B7" w14:paraId="2BB4FF00" w14:textId="77777777" w:rsidTr="005E31B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F66D0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7F7D5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B57AF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1.724.065,00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F9BFB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8.010,00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FC9FE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1.732.075,00</w:t>
            </w:r>
          </w:p>
        </w:tc>
      </w:tr>
      <w:tr w:rsidR="005E31B7" w:rsidRPr="005E31B7" w14:paraId="7E6C55BA" w14:textId="77777777" w:rsidTr="005E31B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761DD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24457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4640C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EDACE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CDE64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30,00</w:t>
            </w:r>
          </w:p>
        </w:tc>
      </w:tr>
      <w:tr w:rsidR="005E31B7" w:rsidRPr="005E31B7" w14:paraId="51B0E094" w14:textId="77777777" w:rsidTr="005E31B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1B1A4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897CD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4684A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1D066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4BA03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30,00</w:t>
            </w:r>
          </w:p>
        </w:tc>
      </w:tr>
      <w:tr w:rsidR="005E31B7" w:rsidRPr="005E31B7" w14:paraId="6C1B292E" w14:textId="77777777" w:rsidTr="005E31B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45F4B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86557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46AB6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1.724.045,00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E9320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EF64A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1.732.045,00</w:t>
            </w:r>
          </w:p>
        </w:tc>
      </w:tr>
      <w:tr w:rsidR="005E31B7" w:rsidRPr="005E31B7" w14:paraId="6395D24C" w14:textId="77777777" w:rsidTr="005E31B7">
        <w:trPr>
          <w:trHeight w:val="405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7C1AB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DB5FA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B377F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44.045,00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CF0C1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D1259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44.045,00</w:t>
            </w:r>
          </w:p>
        </w:tc>
      </w:tr>
      <w:tr w:rsidR="005E31B7" w:rsidRPr="005E31B7" w14:paraId="25ABA848" w14:textId="77777777" w:rsidTr="005E31B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19204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B6638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D1FC0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1.680.000,00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7E56F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9C79D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1.688.000,00</w:t>
            </w:r>
          </w:p>
        </w:tc>
      </w:tr>
      <w:tr w:rsidR="005E31B7" w:rsidRPr="005E31B7" w14:paraId="0CB8C9B6" w14:textId="77777777" w:rsidTr="005E31B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38841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F0500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F8D3E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A5EDD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607DE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E31B7" w:rsidRPr="005E31B7" w14:paraId="22C32AC7" w14:textId="77777777" w:rsidTr="005E31B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FA8C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EA5E0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E541F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E099F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3E2DD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E31B7" w:rsidRPr="005E31B7" w14:paraId="27E4C030" w14:textId="77777777" w:rsidTr="005E31B7">
        <w:trPr>
          <w:trHeight w:val="555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44CDCC0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 /</w:t>
            </w: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3BD7E08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798A8F0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695C339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A6F38D9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5E31B7" w:rsidRPr="005E31B7" w14:paraId="6C3BF2A8" w14:textId="77777777" w:rsidTr="005E31B7">
        <w:trPr>
          <w:trHeight w:val="240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DC5BC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77E09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AF6B7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77CFB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2935C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5E31B7" w:rsidRPr="005E31B7" w14:paraId="3F2F4E91" w14:textId="77777777" w:rsidTr="005E31B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906C0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4DDEC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28F55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1.887.927,00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19F98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8.760,00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483C2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1.896.687,00</w:t>
            </w:r>
          </w:p>
        </w:tc>
      </w:tr>
      <w:tr w:rsidR="005E31B7" w:rsidRPr="005E31B7" w14:paraId="3E2D3E6B" w14:textId="77777777" w:rsidTr="005E31B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5E725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14172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88570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3D70E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E04DB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30,00</w:t>
            </w:r>
          </w:p>
        </w:tc>
      </w:tr>
      <w:tr w:rsidR="005E31B7" w:rsidRPr="005E31B7" w14:paraId="53B0FC22" w14:textId="77777777" w:rsidTr="005E31B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06842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CA091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8A66E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595EF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5F911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30,00</w:t>
            </w:r>
          </w:p>
        </w:tc>
      </w:tr>
      <w:tr w:rsidR="005E31B7" w:rsidRPr="005E31B7" w14:paraId="618043B0" w14:textId="77777777" w:rsidTr="005E31B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580F6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14AAF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B1C4E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1.887.907,00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9235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8.750,00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AEC19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1.896.657,00</w:t>
            </w:r>
          </w:p>
        </w:tc>
      </w:tr>
      <w:tr w:rsidR="005E31B7" w:rsidRPr="005E31B7" w14:paraId="10526FC5" w14:textId="77777777" w:rsidTr="005E31B7">
        <w:trPr>
          <w:trHeight w:val="420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19128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A5352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B3593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44.045,00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31881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FC701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44.045,00</w:t>
            </w:r>
          </w:p>
        </w:tc>
      </w:tr>
      <w:tr w:rsidR="005E31B7" w:rsidRPr="005E31B7" w14:paraId="0AEF2E9C" w14:textId="77777777" w:rsidTr="005E31B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9C87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FB737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4A076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1.843.862,00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C7C6D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8.750,00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E25DC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1.852.612,00</w:t>
            </w:r>
          </w:p>
        </w:tc>
      </w:tr>
      <w:tr w:rsidR="005E31B7" w:rsidRPr="005E31B7" w14:paraId="61F013BD" w14:textId="77777777" w:rsidTr="005E31B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BC74E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9AA64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A9ADE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3F6A3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9A9B4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E31B7" w:rsidRPr="005E31B7" w14:paraId="73083111" w14:textId="77777777" w:rsidTr="005E31B7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22017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5E872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3524D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3B9A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03E70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7406D974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p w14:paraId="3C87A410" w14:textId="77777777" w:rsidR="00286BF6" w:rsidRDefault="00286BF6" w:rsidP="0052104D">
      <w:pPr>
        <w:outlineLvl w:val="0"/>
        <w:rPr>
          <w:rFonts w:ascii="Cambria" w:hAnsi="Cambria"/>
          <w:bCs/>
        </w:rPr>
      </w:pPr>
    </w:p>
    <w:p w14:paraId="45F80DB4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p w14:paraId="2399E35F" w14:textId="334047B7" w:rsidR="0052104D" w:rsidRPr="005E31B7" w:rsidRDefault="00B15D1C" w:rsidP="00B15D1C">
      <w:pPr>
        <w:jc w:val="center"/>
        <w:rPr>
          <w:rFonts w:ascii="Times New Roman" w:hAnsi="Times New Roman" w:cs="Times New Roman"/>
          <w:b/>
          <w:bCs/>
        </w:rPr>
      </w:pPr>
      <w:r w:rsidRPr="005E31B7">
        <w:rPr>
          <w:rFonts w:ascii="Times New Roman" w:hAnsi="Times New Roman" w:cs="Times New Roman"/>
          <w:b/>
          <w:bCs/>
        </w:rPr>
        <w:t xml:space="preserve">I. </w:t>
      </w:r>
      <w:r w:rsidR="00026306" w:rsidRPr="005E31B7">
        <w:rPr>
          <w:rFonts w:ascii="Times New Roman" w:hAnsi="Times New Roman" w:cs="Times New Roman"/>
          <w:b/>
          <w:bCs/>
        </w:rPr>
        <w:t>OPĆI DIO</w:t>
      </w:r>
    </w:p>
    <w:p w14:paraId="6197C14E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759"/>
        <w:gridCol w:w="4100"/>
        <w:gridCol w:w="1720"/>
        <w:gridCol w:w="1700"/>
        <w:gridCol w:w="1700"/>
      </w:tblGrid>
      <w:tr w:rsidR="005E31B7" w:rsidRPr="005E31B7" w14:paraId="1B9D9689" w14:textId="77777777" w:rsidTr="005E31B7">
        <w:trPr>
          <w:trHeight w:val="315"/>
          <w:jc w:val="center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5E55FEC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A3. RASHODI PREMA FUNKCIJSKOJ KLASIFIKACIJI</w:t>
            </w:r>
          </w:p>
        </w:tc>
      </w:tr>
      <w:tr w:rsidR="005E31B7" w:rsidRPr="005E31B7" w14:paraId="5633A64E" w14:textId="77777777" w:rsidTr="005E31B7">
        <w:trPr>
          <w:trHeight w:val="25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C949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9BE2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06F2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1D3A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ED18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31B7" w:rsidRPr="005E31B7" w14:paraId="117AD05B" w14:textId="77777777" w:rsidTr="005E31B7">
        <w:trPr>
          <w:trHeight w:val="52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67FF074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Razred/</w:t>
            </w: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4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5385E1E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7F85C8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D3C1E2E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65E79FE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5E31B7" w:rsidRPr="005E31B7" w14:paraId="7379ED8A" w14:textId="77777777" w:rsidTr="005E31B7">
        <w:trPr>
          <w:trHeight w:val="225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7E6AF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A72E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F8738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364C1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D3228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5E31B7" w:rsidRPr="005E31B7" w14:paraId="38099C5E" w14:textId="77777777" w:rsidTr="005E31B7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AAC23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A8EDB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76716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1.887.927,00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A96D4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8.760,00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902B4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1.896.687,00</w:t>
            </w:r>
          </w:p>
        </w:tc>
      </w:tr>
      <w:tr w:rsidR="005E31B7" w:rsidRPr="005E31B7" w14:paraId="20350F02" w14:textId="77777777" w:rsidTr="005E31B7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0880E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06CFB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Zdravstvo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1C89B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1.887.927,00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999AE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8.760,00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98AF7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1.896.687,00</w:t>
            </w:r>
          </w:p>
        </w:tc>
      </w:tr>
      <w:tr w:rsidR="005E31B7" w:rsidRPr="005E31B7" w14:paraId="0A333D53" w14:textId="77777777" w:rsidTr="005E31B7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D7B12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072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735FD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Službe za vanjske pacijente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D33A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44.045,00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A00E7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19DE6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44.045,00</w:t>
            </w:r>
          </w:p>
        </w:tc>
      </w:tr>
      <w:tr w:rsidR="005E31B7" w:rsidRPr="005E31B7" w14:paraId="4E9B0062" w14:textId="77777777" w:rsidTr="005E31B7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4588A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074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5999A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Službe javnog zdravstva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258F9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1.843.882,00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C32DC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8.760,00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7D2B3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1.852.642,00</w:t>
            </w:r>
          </w:p>
        </w:tc>
      </w:tr>
    </w:tbl>
    <w:p w14:paraId="3ACE31A2" w14:textId="77777777" w:rsidR="00286BF6" w:rsidRDefault="00286BF6" w:rsidP="00B15D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07DFB" w14:textId="77777777" w:rsidR="005E31B7" w:rsidRDefault="005E31B7" w:rsidP="00B15D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3F385" w14:textId="3AADDB98" w:rsidR="0052104D" w:rsidRPr="005E31B7" w:rsidRDefault="00B15D1C" w:rsidP="00B15D1C">
      <w:pPr>
        <w:jc w:val="center"/>
        <w:rPr>
          <w:rFonts w:ascii="Times New Roman" w:hAnsi="Times New Roman" w:cs="Times New Roman"/>
          <w:b/>
          <w:bCs/>
        </w:rPr>
      </w:pPr>
      <w:r w:rsidRPr="005E31B7">
        <w:rPr>
          <w:rFonts w:ascii="Times New Roman" w:hAnsi="Times New Roman" w:cs="Times New Roman"/>
          <w:b/>
          <w:bCs/>
        </w:rPr>
        <w:lastRenderedPageBreak/>
        <w:t xml:space="preserve">I. </w:t>
      </w:r>
      <w:r w:rsidR="000377FA" w:rsidRPr="005E31B7">
        <w:rPr>
          <w:rFonts w:ascii="Times New Roman" w:hAnsi="Times New Roman" w:cs="Times New Roman"/>
          <w:b/>
          <w:bCs/>
        </w:rPr>
        <w:t>OPĆI DIO</w:t>
      </w:r>
    </w:p>
    <w:p w14:paraId="1E25781A" w14:textId="77777777" w:rsidR="00B15D1C" w:rsidRDefault="00B15D1C" w:rsidP="00B15D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3857C" w14:textId="25289EEC" w:rsidR="00B15D1C" w:rsidRPr="00B15D1C" w:rsidRDefault="00B15D1C" w:rsidP="00B15D1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5D1C">
        <w:rPr>
          <w:rFonts w:ascii="Times New Roman" w:hAnsi="Times New Roman" w:cs="Times New Roman"/>
          <w:b/>
          <w:bCs/>
          <w:sz w:val="22"/>
          <w:szCs w:val="22"/>
        </w:rPr>
        <w:t>B. RAČUN FINANCIRANJA</w:t>
      </w:r>
    </w:p>
    <w:p w14:paraId="2387D33E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880"/>
        <w:gridCol w:w="3740"/>
        <w:gridCol w:w="1740"/>
        <w:gridCol w:w="1740"/>
        <w:gridCol w:w="1820"/>
      </w:tblGrid>
      <w:tr w:rsidR="000377FA" w:rsidRPr="000377FA" w14:paraId="7AEBB563" w14:textId="77777777" w:rsidTr="000377FA">
        <w:trPr>
          <w:trHeight w:val="315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8E451" w14:textId="77777777" w:rsidR="000377FA" w:rsidRPr="00B15D1C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15D1C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B1. RAČUN FINANCIRANJA PREMA EKONOMSKOJ KLASIFIKACIJI</w:t>
            </w:r>
          </w:p>
        </w:tc>
      </w:tr>
      <w:tr w:rsidR="000377FA" w:rsidRPr="000377FA" w14:paraId="62502D2A" w14:textId="77777777" w:rsidTr="000377FA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9F7C" w14:textId="77777777" w:rsidR="000377FA" w:rsidRPr="000377FA" w:rsidRDefault="000377FA" w:rsidP="000377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3017" w14:textId="77777777" w:rsidR="000377FA" w:rsidRPr="000377FA" w:rsidRDefault="000377FA" w:rsidP="000377FA">
            <w:pPr>
              <w:rPr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A63D" w14:textId="77777777" w:rsidR="000377FA" w:rsidRPr="000377FA" w:rsidRDefault="000377FA" w:rsidP="000377FA">
            <w:pPr>
              <w:rPr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61BB" w14:textId="77777777" w:rsidR="000377FA" w:rsidRPr="000377FA" w:rsidRDefault="000377FA" w:rsidP="000377FA">
            <w:pPr>
              <w:rPr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082B" w14:textId="77777777" w:rsidR="000377FA" w:rsidRPr="000377FA" w:rsidRDefault="000377FA" w:rsidP="000377FA">
            <w:pPr>
              <w:rPr>
                <w:lang w:eastAsia="hr-HR"/>
              </w:rPr>
            </w:pPr>
          </w:p>
        </w:tc>
      </w:tr>
      <w:tr w:rsidR="000377FA" w:rsidRPr="000377FA" w14:paraId="50F6E1CB" w14:textId="77777777" w:rsidTr="000377FA">
        <w:trPr>
          <w:trHeight w:val="5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8E19267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0BA53B5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72A1BDF" w14:textId="383D968B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</w:t>
            </w:r>
            <w:r w:rsidR="007F6D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57C210A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60C4D1A" w14:textId="7F70DA5A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</w:t>
            </w:r>
            <w:r w:rsidR="007F6D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="000377FA" w:rsidRPr="000377FA" w14:paraId="16E16FDA" w14:textId="77777777" w:rsidTr="000377F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1129F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42A7E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D741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83EC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5CE1F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0377FA" w:rsidRPr="000377FA" w14:paraId="7DB1D8D0" w14:textId="77777777" w:rsidTr="000377FA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CC9F2" w14:textId="77777777" w:rsidR="000377FA" w:rsidRPr="000377FA" w:rsidRDefault="000377FA" w:rsidP="000377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C3B41" w14:textId="77777777" w:rsidR="000377FA" w:rsidRPr="000377FA" w:rsidRDefault="000377FA" w:rsidP="000377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A0D7F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495BB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1038B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77FA" w:rsidRPr="000377FA" w14:paraId="404D7014" w14:textId="77777777" w:rsidTr="000377FA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7A45E" w14:textId="77777777" w:rsidR="000377FA" w:rsidRPr="000377FA" w:rsidRDefault="000377FA" w:rsidP="000377FA">
            <w:pP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966EB" w14:textId="77777777" w:rsidR="000377FA" w:rsidRPr="000377FA" w:rsidRDefault="000377FA" w:rsidP="000377FA">
            <w:pP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E04C3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979F1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7E8DE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338BE59A" w14:textId="77777777" w:rsidR="000377FA" w:rsidRDefault="000377FA" w:rsidP="0052104D">
      <w:pPr>
        <w:outlineLvl w:val="0"/>
        <w:rPr>
          <w:rFonts w:ascii="Cambria" w:hAnsi="Cambria"/>
          <w:bCs/>
        </w:rPr>
      </w:pPr>
    </w:p>
    <w:p w14:paraId="521ECA3D" w14:textId="77777777" w:rsidR="000377FA" w:rsidRDefault="000377FA" w:rsidP="00442345"/>
    <w:p w14:paraId="1561AA81" w14:textId="3CF41852" w:rsidR="000377FA" w:rsidRPr="005E31B7" w:rsidRDefault="00B15D1C" w:rsidP="00144F16">
      <w:pPr>
        <w:jc w:val="center"/>
        <w:rPr>
          <w:rFonts w:ascii="Times New Roman" w:hAnsi="Times New Roman" w:cs="Times New Roman"/>
          <w:b/>
          <w:bCs/>
        </w:rPr>
      </w:pPr>
      <w:r w:rsidRPr="005E31B7">
        <w:rPr>
          <w:rFonts w:ascii="Times New Roman" w:hAnsi="Times New Roman" w:cs="Times New Roman"/>
          <w:b/>
          <w:bCs/>
        </w:rPr>
        <w:t xml:space="preserve">I. </w:t>
      </w:r>
      <w:r w:rsidR="000377FA" w:rsidRPr="005E31B7">
        <w:rPr>
          <w:rFonts w:ascii="Times New Roman" w:hAnsi="Times New Roman" w:cs="Times New Roman"/>
          <w:b/>
          <w:bCs/>
        </w:rPr>
        <w:t>OPĆI DIO</w:t>
      </w:r>
    </w:p>
    <w:p w14:paraId="7416FB01" w14:textId="77777777" w:rsidR="000377FA" w:rsidRDefault="000377FA" w:rsidP="0052104D">
      <w:pPr>
        <w:outlineLvl w:val="0"/>
        <w:rPr>
          <w:rFonts w:ascii="Cambria" w:hAnsi="Cambria"/>
          <w:bCs/>
        </w:rPr>
      </w:pPr>
    </w:p>
    <w:tbl>
      <w:tblPr>
        <w:tblW w:w="10121" w:type="dxa"/>
        <w:tblLook w:val="04A0" w:firstRow="1" w:lastRow="0" w:firstColumn="1" w:lastColumn="0" w:noHBand="0" w:noVBand="1"/>
      </w:tblPr>
      <w:tblGrid>
        <w:gridCol w:w="821"/>
        <w:gridCol w:w="3960"/>
        <w:gridCol w:w="1780"/>
        <w:gridCol w:w="1780"/>
        <w:gridCol w:w="1780"/>
      </w:tblGrid>
      <w:tr w:rsidR="000377FA" w:rsidRPr="000377FA" w14:paraId="599B9F81" w14:textId="77777777" w:rsidTr="00144F16">
        <w:trPr>
          <w:trHeight w:val="224"/>
        </w:trPr>
        <w:tc>
          <w:tcPr>
            <w:tcW w:w="101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05577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B2. RAČUN FINANCIRANJA PREMA IZVORIMA FINANCIRANJA</w:t>
            </w:r>
          </w:p>
        </w:tc>
      </w:tr>
      <w:tr w:rsidR="000377FA" w:rsidRPr="000377FA" w14:paraId="5EF678E2" w14:textId="77777777" w:rsidTr="00144F16">
        <w:trPr>
          <w:trHeight w:val="22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E766" w14:textId="77777777" w:rsidR="000377FA" w:rsidRPr="000377FA" w:rsidRDefault="000377FA" w:rsidP="000377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177C" w14:textId="77777777" w:rsidR="000377FA" w:rsidRPr="000377FA" w:rsidRDefault="000377FA" w:rsidP="00144F16">
            <w:pPr>
              <w:spacing w:line="240" w:lineRule="auto"/>
              <w:rPr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CB4F" w14:textId="77777777" w:rsidR="000377FA" w:rsidRPr="000377FA" w:rsidRDefault="000377FA" w:rsidP="000377FA">
            <w:pPr>
              <w:rPr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578AE" w14:textId="77777777" w:rsidR="000377FA" w:rsidRPr="000377FA" w:rsidRDefault="000377FA" w:rsidP="000377FA">
            <w:pPr>
              <w:rPr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8306" w14:textId="77777777" w:rsidR="000377FA" w:rsidRPr="000377FA" w:rsidRDefault="000377FA" w:rsidP="000377FA">
            <w:pPr>
              <w:rPr>
                <w:lang w:eastAsia="hr-HR"/>
              </w:rPr>
            </w:pPr>
          </w:p>
        </w:tc>
      </w:tr>
      <w:tr w:rsidR="000377FA" w:rsidRPr="000377FA" w14:paraId="517E8A58" w14:textId="77777777" w:rsidTr="00144F16">
        <w:trPr>
          <w:trHeight w:val="55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088721C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 /</w:t>
            </w: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D8E673F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B1BDC3D" w14:textId="67C96A7A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</w:t>
            </w:r>
            <w:r w:rsidR="007F6D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6DCEFD8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4EA0995" w14:textId="4626E7A2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</w:t>
            </w:r>
            <w:r w:rsidR="005E31B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025</w:t>
            </w: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="000377FA" w:rsidRPr="000377FA" w14:paraId="09B6D5F8" w14:textId="77777777" w:rsidTr="00144F16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E3D7D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9D75A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763C0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A7E3D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9BA8E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0377FA" w:rsidRPr="000377FA" w14:paraId="36B88EFD" w14:textId="77777777" w:rsidTr="00144F16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B52A6" w14:textId="77777777" w:rsidR="000377FA" w:rsidRPr="000377FA" w:rsidRDefault="000377FA" w:rsidP="000377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E960D" w14:textId="77777777" w:rsidR="000377FA" w:rsidRPr="000377FA" w:rsidRDefault="000377FA" w:rsidP="000377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F5235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17ADE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378A9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77FA" w:rsidRPr="000377FA" w14:paraId="559B9B47" w14:textId="77777777" w:rsidTr="00144F16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3E19" w14:textId="77777777" w:rsidR="000377FA" w:rsidRPr="000377FA" w:rsidRDefault="000377FA" w:rsidP="000377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53C25" w14:textId="77777777" w:rsidR="000377FA" w:rsidRPr="000377FA" w:rsidRDefault="000377FA" w:rsidP="000377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122F8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76187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5654A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77FA" w:rsidRPr="000377FA" w14:paraId="139375E7" w14:textId="77777777" w:rsidTr="00144F16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0D300" w14:textId="77777777" w:rsidR="000377FA" w:rsidRPr="000377FA" w:rsidRDefault="000377FA" w:rsidP="000377FA">
            <w:pP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B8988" w14:textId="77777777" w:rsidR="000377FA" w:rsidRPr="000377FA" w:rsidRDefault="000377FA" w:rsidP="000377FA">
            <w:pP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7FAC6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C6C00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80F64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543F4070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p w14:paraId="4885C05D" w14:textId="77777777" w:rsidR="00C71576" w:rsidRDefault="00C71576" w:rsidP="0052104D">
      <w:pPr>
        <w:outlineLvl w:val="0"/>
        <w:rPr>
          <w:rFonts w:ascii="Cambria" w:hAnsi="Cambria"/>
          <w:bCs/>
        </w:rPr>
      </w:pPr>
    </w:p>
    <w:p w14:paraId="60483077" w14:textId="38103E6B" w:rsidR="00C71576" w:rsidRPr="00C71576" w:rsidRDefault="00C71576" w:rsidP="00C71576">
      <w:pPr>
        <w:jc w:val="center"/>
        <w:rPr>
          <w:rFonts w:ascii="Times New Roman" w:hAnsi="Times New Roman" w:cs="Times New Roman"/>
          <w:b/>
          <w:bCs/>
        </w:rPr>
      </w:pPr>
      <w:r w:rsidRPr="005E31B7">
        <w:rPr>
          <w:rFonts w:ascii="Times New Roman" w:hAnsi="Times New Roman" w:cs="Times New Roman"/>
          <w:b/>
          <w:bCs/>
        </w:rPr>
        <w:t>I. OPĆI DIO</w:t>
      </w:r>
    </w:p>
    <w:p w14:paraId="25E82416" w14:textId="77777777" w:rsidR="003C6B08" w:rsidRDefault="003C6B08" w:rsidP="0052104D">
      <w:pPr>
        <w:outlineLvl w:val="0"/>
        <w:rPr>
          <w:rFonts w:ascii="Cambria" w:hAnsi="Cambria"/>
          <w:bCs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643"/>
        <w:gridCol w:w="581"/>
        <w:gridCol w:w="3596"/>
        <w:gridCol w:w="1701"/>
        <w:gridCol w:w="1843"/>
        <w:gridCol w:w="1701"/>
      </w:tblGrid>
      <w:tr w:rsidR="005E31B7" w:rsidRPr="005E31B7" w14:paraId="4CB490F9" w14:textId="77777777" w:rsidTr="00F952A7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FD07F69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C) PRENESENI VIŠAK ILI PRENESENI MANJAK</w:t>
            </w:r>
          </w:p>
        </w:tc>
      </w:tr>
      <w:tr w:rsidR="00F952A7" w:rsidRPr="005E31B7" w14:paraId="1F6CD309" w14:textId="77777777" w:rsidTr="00F952A7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7247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F51E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6C3E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7963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B656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E63F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952A7" w:rsidRPr="005E31B7" w14:paraId="631DC452" w14:textId="77777777" w:rsidTr="00F952A7">
        <w:trPr>
          <w:trHeight w:val="5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CE8B313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62A9938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</w:t>
            </w:r>
          </w:p>
        </w:tc>
        <w:tc>
          <w:tcPr>
            <w:tcW w:w="3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B44F7D2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FE42481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E59544F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40446D1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F952A7" w:rsidRPr="005E31B7" w14:paraId="69ADB2F5" w14:textId="77777777" w:rsidTr="00F952A7">
        <w:trPr>
          <w:trHeight w:val="22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17C7F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CD88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6B97E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6DD82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C89AF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AE706" w14:textId="77777777" w:rsidR="005E31B7" w:rsidRPr="005E31B7" w:rsidRDefault="005E31B7" w:rsidP="005E3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F952A7" w:rsidRPr="005E31B7" w14:paraId="00F359AB" w14:textId="77777777" w:rsidTr="00F952A7">
        <w:trPr>
          <w:trHeight w:val="360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762C8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55D35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5B031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51DE4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163.862,00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8A8B8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D5C1B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164.612,00</w:t>
            </w:r>
          </w:p>
        </w:tc>
      </w:tr>
      <w:tr w:rsidR="00F952A7" w:rsidRPr="005E31B7" w14:paraId="0B08FC52" w14:textId="77777777" w:rsidTr="00F952A7">
        <w:trPr>
          <w:trHeight w:val="360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3B124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6F7882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F150A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701F7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163.862,00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338B1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2E7F1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164.612,00</w:t>
            </w:r>
          </w:p>
        </w:tc>
      </w:tr>
      <w:tr w:rsidR="00F952A7" w:rsidRPr="005E31B7" w14:paraId="2718635D" w14:textId="77777777" w:rsidTr="00F952A7">
        <w:trPr>
          <w:trHeight w:val="40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7B53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C1F6D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E979A" w14:textId="77777777" w:rsidR="005E31B7" w:rsidRPr="005E31B7" w:rsidRDefault="005E31B7" w:rsidP="005E3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C44B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163.862,00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92074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EC640" w14:textId="77777777" w:rsidR="005E31B7" w:rsidRPr="005E31B7" w:rsidRDefault="005E31B7" w:rsidP="005E3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5E31B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164.612,00</w:t>
            </w:r>
          </w:p>
        </w:tc>
      </w:tr>
    </w:tbl>
    <w:p w14:paraId="54CE2FAA" w14:textId="77777777" w:rsidR="003C6B08" w:rsidRDefault="003C6B08" w:rsidP="0052104D">
      <w:pPr>
        <w:outlineLvl w:val="0"/>
        <w:rPr>
          <w:rFonts w:ascii="Cambria" w:hAnsi="Cambria"/>
          <w:bCs/>
        </w:rPr>
      </w:pPr>
    </w:p>
    <w:p w14:paraId="7863DABF" w14:textId="77777777" w:rsidR="003C6B08" w:rsidRDefault="003C6B08" w:rsidP="0052104D">
      <w:pPr>
        <w:outlineLvl w:val="0"/>
        <w:rPr>
          <w:rFonts w:ascii="Cambria" w:hAnsi="Cambria"/>
          <w:bCs/>
        </w:rPr>
      </w:pPr>
    </w:p>
    <w:p w14:paraId="65CEF363" w14:textId="77777777" w:rsidR="003C6B08" w:rsidRDefault="003C6B08" w:rsidP="0052104D">
      <w:pPr>
        <w:outlineLvl w:val="0"/>
        <w:rPr>
          <w:rFonts w:ascii="Cambria" w:hAnsi="Cambria"/>
          <w:bCs/>
        </w:rPr>
      </w:pPr>
    </w:p>
    <w:p w14:paraId="35EED404" w14:textId="77777777" w:rsidR="003C6B08" w:rsidRDefault="003C6B08" w:rsidP="0052104D">
      <w:pPr>
        <w:outlineLvl w:val="0"/>
        <w:rPr>
          <w:rFonts w:ascii="Cambria" w:hAnsi="Cambria"/>
          <w:bCs/>
        </w:rPr>
      </w:pPr>
    </w:p>
    <w:p w14:paraId="415FC96C" w14:textId="77777777" w:rsidR="003C6B08" w:rsidRDefault="003C6B08" w:rsidP="0052104D">
      <w:pPr>
        <w:outlineLvl w:val="0"/>
        <w:rPr>
          <w:rFonts w:ascii="Cambria" w:hAnsi="Cambria"/>
          <w:bCs/>
        </w:rPr>
      </w:pPr>
    </w:p>
    <w:p w14:paraId="729DC96E" w14:textId="453917FC" w:rsidR="0052104D" w:rsidRPr="00BC6D5E" w:rsidRDefault="0096530C" w:rsidP="0096530C">
      <w:pPr>
        <w:pStyle w:val="Naslov2"/>
        <w:rPr>
          <w:rFonts w:ascii="Times New Roman" w:hAnsi="Times New Roman"/>
        </w:rPr>
      </w:pPr>
      <w:bookmarkStart w:id="3" w:name="_Toc212709900"/>
      <w:r w:rsidRPr="00BC6D5E">
        <w:rPr>
          <w:rFonts w:ascii="Times New Roman" w:hAnsi="Times New Roman"/>
        </w:rPr>
        <w:lastRenderedPageBreak/>
        <w:t xml:space="preserve">1.3. </w:t>
      </w:r>
      <w:r w:rsidR="002A107D" w:rsidRPr="00BC6D5E">
        <w:rPr>
          <w:rFonts w:ascii="Times New Roman" w:hAnsi="Times New Roman"/>
        </w:rPr>
        <w:t>OBRAZLOŽENJE OPĆEG DIJELA FINANCIJSKOG PLANA</w:t>
      </w:r>
      <w:bookmarkEnd w:id="3"/>
    </w:p>
    <w:p w14:paraId="71C5FB8B" w14:textId="77777777" w:rsidR="002A107D" w:rsidRDefault="002A107D" w:rsidP="002A107D">
      <w:pPr>
        <w:pStyle w:val="Odlomakpopisa"/>
        <w:ind w:left="1080"/>
        <w:outlineLvl w:val="0"/>
        <w:rPr>
          <w:rFonts w:ascii="Cambria" w:hAnsi="Cambria"/>
          <w:bCs/>
        </w:rPr>
      </w:pPr>
    </w:p>
    <w:p w14:paraId="3E156E16" w14:textId="53267D9C" w:rsidR="002A107D" w:rsidRPr="00BC6D5E" w:rsidRDefault="002A107D" w:rsidP="00442345">
      <w:pPr>
        <w:pStyle w:val="Naslov3"/>
        <w:rPr>
          <w:rFonts w:ascii="Times New Roman" w:hAnsi="Times New Roman"/>
        </w:rPr>
      </w:pPr>
      <w:bookmarkStart w:id="4" w:name="_Toc212709901"/>
      <w:r w:rsidRPr="00BC6D5E">
        <w:rPr>
          <w:rFonts w:ascii="Times New Roman" w:hAnsi="Times New Roman"/>
        </w:rPr>
        <w:t>1.3.1 OBRAZLOŽENJE PRIHODA POSLOVANJA</w:t>
      </w:r>
      <w:bookmarkEnd w:id="4"/>
    </w:p>
    <w:p w14:paraId="1DF81098" w14:textId="77777777" w:rsidR="0052104D" w:rsidRDefault="0052104D" w:rsidP="00F361F7">
      <w:pPr>
        <w:ind w:firstLine="708"/>
        <w:outlineLvl w:val="0"/>
        <w:rPr>
          <w:rFonts w:ascii="Cambria" w:hAnsi="Cambria"/>
          <w:bCs/>
        </w:rPr>
      </w:pPr>
    </w:p>
    <w:p w14:paraId="6CA8C3B4" w14:textId="07432F4D" w:rsidR="00462681" w:rsidRDefault="00F361F7" w:rsidP="00AA21FF">
      <w:pPr>
        <w:jc w:val="both"/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bCs/>
          <w:sz w:val="24"/>
          <w:szCs w:val="24"/>
        </w:rPr>
        <w:t>Planirani ukupni prihodi i primici za 202</w:t>
      </w:r>
      <w:r w:rsidR="00A517A9">
        <w:rPr>
          <w:rFonts w:ascii="Times New Roman" w:hAnsi="Times New Roman" w:cs="Times New Roman"/>
          <w:bCs/>
          <w:sz w:val="24"/>
          <w:szCs w:val="24"/>
        </w:rPr>
        <w:t>5</w:t>
      </w:r>
      <w:r w:rsidRPr="00144F16">
        <w:rPr>
          <w:rFonts w:ascii="Times New Roman" w:hAnsi="Times New Roman" w:cs="Times New Roman"/>
          <w:b/>
          <w:sz w:val="24"/>
          <w:szCs w:val="24"/>
        </w:rPr>
        <w:t>.</w:t>
      </w:r>
      <w:r w:rsidRPr="00144F16">
        <w:rPr>
          <w:rFonts w:ascii="Times New Roman" w:hAnsi="Times New Roman" w:cs="Times New Roman"/>
          <w:sz w:val="24"/>
          <w:szCs w:val="24"/>
        </w:rPr>
        <w:t xml:space="preserve"> godin</w:t>
      </w:r>
      <w:r w:rsidR="00962852" w:rsidRPr="00144F16">
        <w:rPr>
          <w:rFonts w:ascii="Times New Roman" w:hAnsi="Times New Roman" w:cs="Times New Roman"/>
          <w:sz w:val="24"/>
          <w:szCs w:val="24"/>
        </w:rPr>
        <w:t>u</w:t>
      </w:r>
      <w:r w:rsidR="002A107D" w:rsidRPr="00144F16">
        <w:rPr>
          <w:rFonts w:ascii="Times New Roman" w:hAnsi="Times New Roman" w:cs="Times New Roman"/>
          <w:sz w:val="24"/>
          <w:szCs w:val="24"/>
        </w:rPr>
        <w:t xml:space="preserve"> </w:t>
      </w:r>
      <w:r w:rsidR="00962852" w:rsidRPr="00144F16">
        <w:rPr>
          <w:rFonts w:ascii="Times New Roman" w:hAnsi="Times New Roman" w:cs="Times New Roman"/>
          <w:sz w:val="24"/>
          <w:szCs w:val="24"/>
        </w:rPr>
        <w:t>temel</w:t>
      </w:r>
      <w:r w:rsidR="002A107D" w:rsidRPr="00144F16">
        <w:rPr>
          <w:rFonts w:ascii="Times New Roman" w:hAnsi="Times New Roman" w:cs="Times New Roman"/>
          <w:sz w:val="24"/>
          <w:szCs w:val="24"/>
        </w:rPr>
        <w:t>j</w:t>
      </w:r>
      <w:r w:rsidR="00286BF6">
        <w:rPr>
          <w:rFonts w:ascii="Times New Roman" w:hAnsi="Times New Roman" w:cs="Times New Roman"/>
          <w:sz w:val="24"/>
          <w:szCs w:val="24"/>
        </w:rPr>
        <w:t>e</w:t>
      </w:r>
      <w:r w:rsidR="002A107D" w:rsidRPr="00144F16">
        <w:rPr>
          <w:rFonts w:ascii="Times New Roman" w:hAnsi="Times New Roman" w:cs="Times New Roman"/>
          <w:sz w:val="24"/>
          <w:szCs w:val="24"/>
        </w:rPr>
        <w:t xml:space="preserve"> s</w:t>
      </w:r>
      <w:r w:rsidR="00962852" w:rsidRPr="00144F16">
        <w:rPr>
          <w:rFonts w:ascii="Times New Roman" w:hAnsi="Times New Roman" w:cs="Times New Roman"/>
          <w:sz w:val="24"/>
          <w:szCs w:val="24"/>
        </w:rPr>
        <w:t>e na izvršenju plana 202</w:t>
      </w:r>
      <w:r w:rsidR="00754AA1">
        <w:rPr>
          <w:rFonts w:ascii="Times New Roman" w:hAnsi="Times New Roman" w:cs="Times New Roman"/>
          <w:sz w:val="24"/>
          <w:szCs w:val="24"/>
        </w:rPr>
        <w:t>4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. godine kao </w:t>
      </w:r>
      <w:r w:rsidR="00286BF6">
        <w:rPr>
          <w:rFonts w:ascii="Times New Roman" w:hAnsi="Times New Roman" w:cs="Times New Roman"/>
          <w:sz w:val="24"/>
          <w:szCs w:val="24"/>
        </w:rPr>
        <w:t>temeljnom izvoru podataka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i određeni</w:t>
      </w:r>
      <w:r w:rsidR="00286BF6">
        <w:rPr>
          <w:rFonts w:ascii="Times New Roman" w:hAnsi="Times New Roman" w:cs="Times New Roman"/>
          <w:sz w:val="24"/>
          <w:szCs w:val="24"/>
        </w:rPr>
        <w:t>m vlastitim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procjena</w:t>
      </w:r>
      <w:r w:rsidR="00286BF6">
        <w:rPr>
          <w:rFonts w:ascii="Times New Roman" w:hAnsi="Times New Roman" w:cs="Times New Roman"/>
          <w:sz w:val="24"/>
          <w:szCs w:val="24"/>
        </w:rPr>
        <w:t>ma</w:t>
      </w:r>
      <w:r w:rsidR="00962852" w:rsidRPr="00144F16">
        <w:rPr>
          <w:rFonts w:ascii="Times New Roman" w:hAnsi="Times New Roman" w:cs="Times New Roman"/>
          <w:sz w:val="24"/>
          <w:szCs w:val="24"/>
        </w:rPr>
        <w:t>. Naš glavni izvor pr</w:t>
      </w:r>
      <w:r w:rsidR="001B5B1E" w:rsidRPr="00144F16">
        <w:rPr>
          <w:rFonts w:ascii="Times New Roman" w:hAnsi="Times New Roman" w:cs="Times New Roman"/>
          <w:sz w:val="24"/>
          <w:szCs w:val="24"/>
        </w:rPr>
        <w:t>i</w:t>
      </w:r>
      <w:r w:rsidR="00962852" w:rsidRPr="00144F16">
        <w:rPr>
          <w:rFonts w:ascii="Times New Roman" w:hAnsi="Times New Roman" w:cs="Times New Roman"/>
          <w:sz w:val="24"/>
          <w:szCs w:val="24"/>
        </w:rPr>
        <w:t>hoda</w:t>
      </w:r>
      <w:r w:rsidR="005D738F">
        <w:rPr>
          <w:rFonts w:ascii="Times New Roman" w:hAnsi="Times New Roman" w:cs="Times New Roman"/>
          <w:sz w:val="24"/>
          <w:szCs w:val="24"/>
        </w:rPr>
        <w:t>,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odnosno prihodi od HZZO-a</w:t>
      </w:r>
      <w:r w:rsidR="005D738F">
        <w:rPr>
          <w:rFonts w:ascii="Times New Roman" w:hAnsi="Times New Roman" w:cs="Times New Roman"/>
          <w:sz w:val="24"/>
          <w:szCs w:val="24"/>
        </w:rPr>
        <w:t>,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temelj</w:t>
      </w:r>
      <w:r w:rsidR="002A107D" w:rsidRPr="00144F16">
        <w:rPr>
          <w:rFonts w:ascii="Times New Roman" w:hAnsi="Times New Roman" w:cs="Times New Roman"/>
          <w:sz w:val="24"/>
          <w:szCs w:val="24"/>
        </w:rPr>
        <w:t>io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se na postojećem iznosu važećeg </w:t>
      </w:r>
      <w:r w:rsidR="00DB6778">
        <w:rPr>
          <w:rFonts w:ascii="Times New Roman" w:hAnsi="Times New Roman" w:cs="Times New Roman"/>
          <w:sz w:val="24"/>
          <w:szCs w:val="24"/>
        </w:rPr>
        <w:t>U</w:t>
      </w:r>
      <w:r w:rsidR="00962852" w:rsidRPr="00144F16">
        <w:rPr>
          <w:rFonts w:ascii="Times New Roman" w:hAnsi="Times New Roman" w:cs="Times New Roman"/>
          <w:sz w:val="24"/>
          <w:szCs w:val="24"/>
        </w:rPr>
        <w:t>govor</w:t>
      </w:r>
      <w:r w:rsidR="005B2068">
        <w:rPr>
          <w:rFonts w:ascii="Times New Roman" w:hAnsi="Times New Roman" w:cs="Times New Roman"/>
          <w:sz w:val="24"/>
          <w:szCs w:val="24"/>
        </w:rPr>
        <w:t>a</w:t>
      </w:r>
      <w:r w:rsidR="00DB6778">
        <w:rPr>
          <w:rFonts w:ascii="Times New Roman" w:hAnsi="Times New Roman" w:cs="Times New Roman"/>
          <w:sz w:val="24"/>
          <w:szCs w:val="24"/>
        </w:rPr>
        <w:t>,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odnosno zadnje</w:t>
      </w:r>
      <w:r w:rsidR="00400DA3">
        <w:rPr>
          <w:rFonts w:ascii="Times New Roman" w:hAnsi="Times New Roman" w:cs="Times New Roman"/>
          <w:sz w:val="24"/>
          <w:szCs w:val="24"/>
        </w:rPr>
        <w:t>m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</w:t>
      </w:r>
      <w:r w:rsidR="00DB6778">
        <w:rPr>
          <w:rFonts w:ascii="Times New Roman" w:hAnsi="Times New Roman" w:cs="Times New Roman"/>
          <w:sz w:val="24"/>
          <w:szCs w:val="24"/>
        </w:rPr>
        <w:t>D</w:t>
      </w:r>
      <w:r w:rsidR="00962852" w:rsidRPr="00144F16">
        <w:rPr>
          <w:rFonts w:ascii="Times New Roman" w:hAnsi="Times New Roman" w:cs="Times New Roman"/>
          <w:sz w:val="24"/>
          <w:szCs w:val="24"/>
        </w:rPr>
        <w:t>odatk</w:t>
      </w:r>
      <w:r w:rsidR="00400DA3">
        <w:rPr>
          <w:rFonts w:ascii="Times New Roman" w:hAnsi="Times New Roman" w:cs="Times New Roman"/>
          <w:sz w:val="24"/>
          <w:szCs w:val="24"/>
        </w:rPr>
        <w:t>u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ugovora od 1. </w:t>
      </w:r>
      <w:r w:rsidR="006157E3">
        <w:rPr>
          <w:rFonts w:ascii="Times New Roman" w:hAnsi="Times New Roman" w:cs="Times New Roman"/>
          <w:sz w:val="24"/>
          <w:szCs w:val="24"/>
        </w:rPr>
        <w:t>srpnja</w:t>
      </w:r>
      <w:r w:rsidR="002503B1">
        <w:rPr>
          <w:rFonts w:ascii="Times New Roman" w:hAnsi="Times New Roman" w:cs="Times New Roman"/>
          <w:sz w:val="24"/>
          <w:szCs w:val="24"/>
        </w:rPr>
        <w:t xml:space="preserve"> </w:t>
      </w:r>
      <w:r w:rsidR="00962852" w:rsidRPr="00144F16">
        <w:rPr>
          <w:rFonts w:ascii="Times New Roman" w:hAnsi="Times New Roman" w:cs="Times New Roman"/>
          <w:sz w:val="24"/>
          <w:szCs w:val="24"/>
        </w:rPr>
        <w:t>202</w:t>
      </w:r>
      <w:r w:rsidR="002503B1">
        <w:rPr>
          <w:rFonts w:ascii="Times New Roman" w:hAnsi="Times New Roman" w:cs="Times New Roman"/>
          <w:sz w:val="24"/>
          <w:szCs w:val="24"/>
        </w:rPr>
        <w:t>5</w:t>
      </w:r>
      <w:r w:rsidR="00962852" w:rsidRPr="00144F16">
        <w:rPr>
          <w:rFonts w:ascii="Times New Roman" w:hAnsi="Times New Roman" w:cs="Times New Roman"/>
          <w:sz w:val="24"/>
          <w:szCs w:val="24"/>
        </w:rPr>
        <w:t>. godine</w:t>
      </w:r>
      <w:r w:rsidR="006157E3">
        <w:rPr>
          <w:rFonts w:ascii="Times New Roman" w:hAnsi="Times New Roman" w:cs="Times New Roman"/>
          <w:sz w:val="24"/>
          <w:szCs w:val="24"/>
        </w:rPr>
        <w:t xml:space="preserve">. Obzirom na nove dodatke Ugovoru odnosno zadnji Dodatak od 1.listopada 2025. godine i </w:t>
      </w:r>
      <w:r w:rsidR="00462681">
        <w:rPr>
          <w:rFonts w:ascii="Times New Roman" w:hAnsi="Times New Roman" w:cs="Times New Roman"/>
          <w:sz w:val="24"/>
          <w:szCs w:val="24"/>
        </w:rPr>
        <w:t>točniju procjenu prihoda od HZZO-a s valutom plaćanja u ovoj godini povećali smo iznos prihoda kako bi smo što točnije isplanirali stavke plana ovim izmjenama i dopunama.</w:t>
      </w:r>
    </w:p>
    <w:p w14:paraId="0CDECAA9" w14:textId="77777777" w:rsidR="00962852" w:rsidRPr="00144F16" w:rsidRDefault="00962852" w:rsidP="00144F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7ACA0" w14:textId="5420899C" w:rsidR="00962852" w:rsidRPr="00144F16" w:rsidRDefault="00962852" w:rsidP="00144F16">
      <w:pPr>
        <w:jc w:val="both"/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>Osnovni izvori financiranja</w:t>
      </w:r>
      <w:r w:rsidR="0027210A" w:rsidRPr="00144F16">
        <w:rPr>
          <w:rFonts w:ascii="Times New Roman" w:hAnsi="Times New Roman" w:cs="Times New Roman"/>
          <w:sz w:val="24"/>
          <w:szCs w:val="24"/>
        </w:rPr>
        <w:t xml:space="preserve"> prema</w:t>
      </w:r>
      <w:r w:rsidR="00754AA1">
        <w:rPr>
          <w:rFonts w:ascii="Times New Roman" w:hAnsi="Times New Roman" w:cs="Times New Roman"/>
          <w:sz w:val="24"/>
          <w:szCs w:val="24"/>
        </w:rPr>
        <w:t xml:space="preserve"> I</w:t>
      </w:r>
      <w:r w:rsidR="002503B1">
        <w:rPr>
          <w:rFonts w:ascii="Times New Roman" w:hAnsi="Times New Roman" w:cs="Times New Roman"/>
          <w:sz w:val="24"/>
          <w:szCs w:val="24"/>
        </w:rPr>
        <w:t>I</w:t>
      </w:r>
      <w:r w:rsidR="00754AA1">
        <w:rPr>
          <w:rFonts w:ascii="Times New Roman" w:hAnsi="Times New Roman" w:cs="Times New Roman"/>
          <w:sz w:val="24"/>
          <w:szCs w:val="24"/>
        </w:rPr>
        <w:t>.</w:t>
      </w:r>
      <w:r w:rsidR="0027210A" w:rsidRPr="00144F16">
        <w:rPr>
          <w:rFonts w:ascii="Times New Roman" w:hAnsi="Times New Roman" w:cs="Times New Roman"/>
          <w:sz w:val="24"/>
          <w:szCs w:val="24"/>
        </w:rPr>
        <w:t xml:space="preserve"> izmjenama </w:t>
      </w:r>
      <w:r w:rsidR="0019150D">
        <w:rPr>
          <w:rFonts w:ascii="Times New Roman" w:hAnsi="Times New Roman" w:cs="Times New Roman"/>
          <w:sz w:val="24"/>
          <w:szCs w:val="24"/>
        </w:rPr>
        <w:t>financijskog</w:t>
      </w:r>
      <w:r w:rsidR="0027210A" w:rsidRPr="00144F16">
        <w:rPr>
          <w:rFonts w:ascii="Times New Roman" w:hAnsi="Times New Roman" w:cs="Times New Roman"/>
          <w:sz w:val="24"/>
          <w:szCs w:val="24"/>
        </w:rPr>
        <w:t xml:space="preserve"> plana za 202</w:t>
      </w:r>
      <w:r w:rsidR="00754AA1">
        <w:rPr>
          <w:rFonts w:ascii="Times New Roman" w:hAnsi="Times New Roman" w:cs="Times New Roman"/>
          <w:sz w:val="24"/>
          <w:szCs w:val="24"/>
        </w:rPr>
        <w:t>5</w:t>
      </w:r>
      <w:r w:rsidR="0027210A" w:rsidRPr="00144F16">
        <w:rPr>
          <w:rFonts w:ascii="Times New Roman" w:hAnsi="Times New Roman" w:cs="Times New Roman"/>
          <w:sz w:val="24"/>
          <w:szCs w:val="24"/>
        </w:rPr>
        <w:t>. godinu</w:t>
      </w:r>
      <w:r w:rsidR="00D03704" w:rsidRPr="00144F16">
        <w:rPr>
          <w:rFonts w:ascii="Times New Roman" w:hAnsi="Times New Roman" w:cs="Times New Roman"/>
          <w:sz w:val="24"/>
          <w:szCs w:val="24"/>
        </w:rPr>
        <w:t>:</w:t>
      </w:r>
    </w:p>
    <w:p w14:paraId="33B88D01" w14:textId="77777777" w:rsidR="006C52B5" w:rsidRDefault="006C52B5" w:rsidP="00442345">
      <w:pPr>
        <w:rPr>
          <w:rFonts w:ascii="Cambria" w:hAnsi="Cambria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5382"/>
        <w:gridCol w:w="1417"/>
        <w:gridCol w:w="1452"/>
        <w:gridCol w:w="1383"/>
      </w:tblGrid>
      <w:tr w:rsidR="00E82BAE" w:rsidRPr="006C52B5" w14:paraId="6BEA927F" w14:textId="77777777" w:rsidTr="003748FF">
        <w:trPr>
          <w:trHeight w:val="60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0C50" w14:textId="77777777" w:rsidR="00E82BAE" w:rsidRPr="00144F16" w:rsidRDefault="00E82BAE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Naziv izvora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2D22" w14:textId="470BA9FB" w:rsidR="00E82BAE" w:rsidRPr="00144F16" w:rsidRDefault="00E82BAE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Plan za 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>202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.g.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9DB2" w14:textId="77777777" w:rsidR="00D06A63" w:rsidRPr="00144F16" w:rsidRDefault="00D06A63" w:rsidP="00D06A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Povećanje/</w:t>
            </w:r>
          </w:p>
          <w:p w14:paraId="609F438C" w14:textId="3ECB7521" w:rsidR="00E82BAE" w:rsidRPr="00144F16" w:rsidRDefault="00D06A63" w:rsidP="00D06A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35AA" w14:textId="72955F65" w:rsidR="00E82BAE" w:rsidRPr="00144F16" w:rsidRDefault="00D06A63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Novi plan 202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3335D8" w:rsidRPr="006C52B5" w14:paraId="7F0F31BF" w14:textId="77777777" w:rsidTr="003335D8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06E1" w14:textId="51062B99" w:rsidR="003335D8" w:rsidRPr="00144F16" w:rsidRDefault="003335D8" w:rsidP="003335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Izvor "Prihodi za posebne namjene-decentralizacija"  (46)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9938" w14:textId="407590EC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.0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1A4A6" w14:textId="47D3BBB7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740E" w14:textId="24D381C9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.0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3335D8" w:rsidRPr="006C52B5" w14:paraId="1E2EF27F" w14:textId="77777777" w:rsidTr="003335D8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658D" w14:textId="4F68789B" w:rsidR="003335D8" w:rsidRPr="00144F16" w:rsidRDefault="003335D8" w:rsidP="003335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Izvor "Prihodi za posebne namjene-HZZO"  (49)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7AC3" w14:textId="5DC7E144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68</w:t>
            </w:r>
            <w:r w:rsidR="006157E3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.000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A4895" w14:textId="30DAB7F3" w:rsidR="003335D8" w:rsidRPr="00144F16" w:rsidRDefault="006157E3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8.000</w:t>
            </w:r>
            <w:r w:rsidR="003335D8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4962" w14:textId="296DD8E0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68</w:t>
            </w:r>
            <w:r w:rsidR="006157E3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8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.000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3335D8" w:rsidRPr="006C52B5" w14:paraId="6255D384" w14:textId="77777777" w:rsidTr="003335D8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A6F7" w14:textId="7EE92AF3" w:rsidR="003335D8" w:rsidRPr="00144F16" w:rsidRDefault="003335D8" w:rsidP="003335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Izvor "Vlastiti prihodi"  (32)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0762" w14:textId="1C814D88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2F02E" w14:textId="33D1EA23" w:rsidR="003335D8" w:rsidRPr="00144F16" w:rsidRDefault="006157E3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10</w:t>
            </w:r>
            <w:r w:rsidR="003335D8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C351" w14:textId="5EEEB5BB" w:rsidR="003335D8" w:rsidRPr="00144F16" w:rsidRDefault="006157E3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  <w:r w:rsidR="003335D8"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335D8" w:rsidRPr="006C52B5" w14:paraId="24ECCAE5" w14:textId="77777777" w:rsidTr="003335D8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47AC" w14:textId="77777777" w:rsidR="003335D8" w:rsidRPr="00144F16" w:rsidRDefault="003335D8" w:rsidP="003335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475B" w14:textId="09822F5B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  <w:r w:rsidR="00754A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724.065</w:t>
            </w: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05EE6" w14:textId="47830963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8C86" w14:textId="54CDE9A7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  <w:r w:rsidR="006157E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732.075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</w:tbl>
    <w:p w14:paraId="2A5DFAD4" w14:textId="77777777" w:rsidR="006C52B5" w:rsidRDefault="006C52B5" w:rsidP="00F361F7">
      <w:pPr>
        <w:ind w:firstLine="708"/>
        <w:outlineLvl w:val="0"/>
        <w:rPr>
          <w:rFonts w:ascii="Cambria" w:hAnsi="Cambria"/>
        </w:rPr>
      </w:pPr>
    </w:p>
    <w:p w14:paraId="7FEC78E0" w14:textId="77777777" w:rsidR="00F361F7" w:rsidRPr="00144F16" w:rsidRDefault="00F361F7" w:rsidP="00F361F7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6CC7664F" w14:textId="7DDAB49C" w:rsidR="006C52B5" w:rsidRPr="00144F16" w:rsidRDefault="006C52B5" w:rsidP="00442345">
      <w:pPr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>Planirani prihodi i primici</w:t>
      </w:r>
      <w:r w:rsidR="00D03704" w:rsidRPr="00144F16">
        <w:rPr>
          <w:rFonts w:ascii="Times New Roman" w:hAnsi="Times New Roman" w:cs="Times New Roman"/>
          <w:sz w:val="24"/>
          <w:szCs w:val="24"/>
        </w:rPr>
        <w:t xml:space="preserve"> prema ekonomskoj klasifikaciji:</w:t>
      </w:r>
    </w:p>
    <w:p w14:paraId="1D89D964" w14:textId="77777777" w:rsidR="006C52B5" w:rsidRDefault="006C52B5" w:rsidP="0090477D">
      <w:pPr>
        <w:outlineLvl w:val="0"/>
        <w:rPr>
          <w:rFonts w:ascii="Cambria" w:hAnsi="Cambria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4536"/>
        <w:gridCol w:w="1417"/>
        <w:gridCol w:w="1418"/>
        <w:gridCol w:w="1417"/>
      </w:tblGrid>
      <w:tr w:rsidR="00E82BAE" w:rsidRPr="00B32F3F" w14:paraId="74738B69" w14:textId="77777777" w:rsidTr="00D06A63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FF9B" w14:textId="77777777" w:rsidR="00E82BAE" w:rsidRPr="00144F16" w:rsidRDefault="00E82BAE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A398" w14:textId="77777777" w:rsidR="00E82BAE" w:rsidRPr="00144F16" w:rsidRDefault="00E82BAE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Naziv prihoda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C03B" w14:textId="0D49EBAE" w:rsidR="00E82BAE" w:rsidRPr="00144F16" w:rsidRDefault="00E82BAE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Plan za 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>202</w:t>
            </w:r>
            <w:r w:rsidR="00EA1E85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.g.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F4DD" w14:textId="77777777" w:rsidR="00D06A63" w:rsidRPr="00144F16" w:rsidRDefault="00D06A63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Povećanje/</w:t>
            </w:r>
          </w:p>
          <w:p w14:paraId="5D18723F" w14:textId="092974FE" w:rsidR="00E82BAE" w:rsidRPr="00144F16" w:rsidRDefault="00D06A63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BA6C" w14:textId="113D9632" w:rsidR="00E82BAE" w:rsidRPr="00144F16" w:rsidRDefault="00D06A63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Novi plan 202</w:t>
            </w:r>
            <w:r w:rsidR="00EA1E85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6A57BC" w:rsidRPr="00B32F3F" w14:paraId="38AE7423" w14:textId="77777777" w:rsidTr="006A57BC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349B" w14:textId="77777777" w:rsidR="006A57BC" w:rsidRPr="00144F16" w:rsidRDefault="006A57BC" w:rsidP="006A57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E2B8" w14:textId="77777777" w:rsidR="006A57BC" w:rsidRPr="00144F16" w:rsidRDefault="006A57BC" w:rsidP="006A57B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8076" w14:textId="46AE5598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  <w:r w:rsidR="00846D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724.065</w:t>
            </w: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123FA" w14:textId="69F14CF4" w:rsidR="006A57BC" w:rsidRPr="00144F16" w:rsidRDefault="00846D3B" w:rsidP="006A57B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E2A6D" w14:textId="788A6114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  <w:r w:rsidR="00846D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  <w:r w:rsidR="000F62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  <w:r w:rsidR="00846D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.0</w:t>
            </w:r>
            <w:r w:rsidR="000F62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  <w:r w:rsidR="00846D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6A57BC" w:rsidRPr="00B32F3F" w14:paraId="48A0D36F" w14:textId="77777777" w:rsidTr="006A57BC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A695" w14:textId="77777777" w:rsidR="006A57BC" w:rsidRPr="00144F16" w:rsidRDefault="006A57BC" w:rsidP="006A57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A6D4" w14:textId="77777777" w:rsidR="006A57BC" w:rsidRPr="00144F16" w:rsidRDefault="006A57BC" w:rsidP="006A57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1E0DD" w14:textId="744217B2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C73EC" w14:textId="1242196F" w:rsidR="006A57BC" w:rsidRPr="00144F16" w:rsidRDefault="00860A20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  <w:r w:rsidR="006A57BC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0552" w14:textId="1C3BA493" w:rsidR="006A57BC" w:rsidRPr="00144F16" w:rsidRDefault="00860A20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  <w:r w:rsidR="006A57BC"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A57BC" w:rsidRPr="00B32F3F" w14:paraId="710A378B" w14:textId="77777777" w:rsidTr="006A57BC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2F73" w14:textId="77777777" w:rsidR="006A57BC" w:rsidRPr="00144F16" w:rsidRDefault="006A57BC" w:rsidP="006A57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53EB9" w14:textId="5D25361E" w:rsidR="006A57BC" w:rsidRPr="00144F16" w:rsidRDefault="006A57BC" w:rsidP="006A57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Prihodi od upravnih i </w:t>
            </w:r>
            <w:proofErr w:type="spellStart"/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administr</w:t>
            </w:r>
            <w:proofErr w:type="spellEnd"/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 pristojbi, pristojbi po posebnim propisima i naknadama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00EB" w14:textId="143D1CB2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1CAD" w14:textId="7E50957B" w:rsidR="006A57BC" w:rsidRPr="00144F16" w:rsidRDefault="00860A20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-2.00</w:t>
            </w:r>
            <w:r w:rsidR="006A57BC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E281" w14:textId="4173F470" w:rsidR="006A57BC" w:rsidRPr="00144F16" w:rsidRDefault="00860A20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18</w:t>
            </w:r>
            <w:r w:rsidR="006A57BC"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.000,00</w:t>
            </w:r>
          </w:p>
        </w:tc>
      </w:tr>
      <w:tr w:rsidR="006A57BC" w:rsidRPr="00B32F3F" w14:paraId="337E35B2" w14:textId="77777777" w:rsidTr="006A57BC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B0AE" w14:textId="77777777" w:rsidR="006A57BC" w:rsidRPr="00144F16" w:rsidRDefault="006A57BC" w:rsidP="006A57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3CD51" w14:textId="00FA77F8" w:rsidR="006A57BC" w:rsidRPr="00144F16" w:rsidRDefault="006A57BC" w:rsidP="006A57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688D" w14:textId="00AD6E11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  <w:r w:rsidR="00846D3B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704.045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FD80A" w14:textId="3075E9F7" w:rsidR="006A57BC" w:rsidRPr="00144F16" w:rsidRDefault="00860A20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10.00</w:t>
            </w:r>
            <w:r w:rsidR="006A57BC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EA58" w14:textId="51C40270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  <w:r w:rsidR="00846D3B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7</w:t>
            </w:r>
            <w:r w:rsidR="00860A20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  <w:r w:rsidR="00846D3B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4.045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</w:tbl>
    <w:p w14:paraId="4F9A77DB" w14:textId="77777777" w:rsidR="0090477D" w:rsidRDefault="0090477D" w:rsidP="0090477D">
      <w:pPr>
        <w:outlineLvl w:val="0"/>
        <w:rPr>
          <w:rFonts w:ascii="Cambria" w:hAnsi="Cambria"/>
        </w:rPr>
      </w:pPr>
    </w:p>
    <w:p w14:paraId="7C68414B" w14:textId="41019B97" w:rsidR="00105A45" w:rsidRPr="00105A45" w:rsidRDefault="00105A45" w:rsidP="00105A45">
      <w:pPr>
        <w:rPr>
          <w:rFonts w:ascii="Times New Roman" w:hAnsi="Times New Roman" w:cs="Times New Roman"/>
          <w:sz w:val="24"/>
          <w:szCs w:val="24"/>
        </w:rPr>
      </w:pPr>
      <w:r w:rsidRPr="00105A45">
        <w:rPr>
          <w:rFonts w:ascii="Times New Roman" w:hAnsi="Times New Roman" w:cs="Times New Roman"/>
          <w:b/>
          <w:bCs/>
          <w:sz w:val="24"/>
          <w:szCs w:val="24"/>
        </w:rPr>
        <w:t>Skupina 64</w:t>
      </w:r>
      <w:r w:rsidRPr="00105A45">
        <w:rPr>
          <w:rFonts w:ascii="Times New Roman" w:hAnsi="Times New Roman" w:cs="Times New Roman"/>
          <w:sz w:val="24"/>
          <w:szCs w:val="24"/>
        </w:rPr>
        <w:t xml:space="preserve"> prihodi od imovine planirani su u iznosu od </w:t>
      </w:r>
      <w:r w:rsidR="00636134">
        <w:rPr>
          <w:rFonts w:ascii="Times New Roman" w:hAnsi="Times New Roman" w:cs="Times New Roman"/>
          <w:sz w:val="24"/>
          <w:szCs w:val="24"/>
        </w:rPr>
        <w:t>3</w:t>
      </w:r>
      <w:r w:rsidRPr="00105A45">
        <w:rPr>
          <w:rFonts w:ascii="Times New Roman" w:hAnsi="Times New Roman" w:cs="Times New Roman"/>
          <w:sz w:val="24"/>
          <w:szCs w:val="24"/>
        </w:rPr>
        <w:t>0,00 € i odnose se na prihode od pasivnih kamata</w:t>
      </w:r>
      <w:r w:rsidR="00636134">
        <w:rPr>
          <w:rFonts w:ascii="Times New Roman" w:hAnsi="Times New Roman" w:cs="Times New Roman"/>
          <w:sz w:val="24"/>
          <w:szCs w:val="24"/>
        </w:rPr>
        <w:t>, navedeni prihodi povećani su za 10,00 €.</w:t>
      </w:r>
    </w:p>
    <w:p w14:paraId="469DD98D" w14:textId="77777777" w:rsidR="00105A45" w:rsidRPr="00105A45" w:rsidRDefault="00105A45" w:rsidP="00105A4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0AFC114" w14:textId="03B0C4D4" w:rsidR="00105A45" w:rsidRPr="00105A45" w:rsidRDefault="00105A45" w:rsidP="00105A45">
      <w:pPr>
        <w:rPr>
          <w:rFonts w:ascii="Times New Roman" w:hAnsi="Times New Roman" w:cs="Times New Roman"/>
          <w:sz w:val="24"/>
          <w:szCs w:val="24"/>
        </w:rPr>
      </w:pPr>
      <w:r w:rsidRPr="00105A45">
        <w:rPr>
          <w:rFonts w:ascii="Times New Roman" w:hAnsi="Times New Roman" w:cs="Times New Roman"/>
          <w:b/>
          <w:bCs/>
          <w:sz w:val="24"/>
          <w:szCs w:val="24"/>
        </w:rPr>
        <w:t>Skupina 65</w:t>
      </w:r>
      <w:r w:rsidRPr="00105A45">
        <w:rPr>
          <w:rFonts w:ascii="Times New Roman" w:hAnsi="Times New Roman" w:cs="Times New Roman"/>
          <w:sz w:val="24"/>
          <w:szCs w:val="24"/>
        </w:rPr>
        <w:t xml:space="preserve"> prihodi od upravnih i administrativnih pristojbi, pristojbi po posebnim propisima i naknadama planirani su u iznosu od </w:t>
      </w:r>
      <w:r w:rsidR="00636134">
        <w:rPr>
          <w:rFonts w:ascii="Times New Roman" w:hAnsi="Times New Roman" w:cs="Times New Roman"/>
          <w:sz w:val="24"/>
          <w:szCs w:val="24"/>
        </w:rPr>
        <w:t>18</w:t>
      </w:r>
      <w:r w:rsidRPr="00105A45">
        <w:rPr>
          <w:rFonts w:ascii="Times New Roman" w:hAnsi="Times New Roman" w:cs="Times New Roman"/>
          <w:sz w:val="24"/>
          <w:szCs w:val="24"/>
        </w:rPr>
        <w:t>.000,00 €, odnose se na prihode od refundacije za dopunsko zdravstveno osiguranje i participacije</w:t>
      </w:r>
      <w:r w:rsidR="00636134">
        <w:rPr>
          <w:rFonts w:ascii="Times New Roman" w:hAnsi="Times New Roman" w:cs="Times New Roman"/>
          <w:sz w:val="24"/>
          <w:szCs w:val="24"/>
        </w:rPr>
        <w:t xml:space="preserve"> od HZZO-a i drugih osiguravajućih kuća, navedeni prihodi smanjeni su za 2.000,00 € obzirom je bilo manje fakturiranih usluga koje se pokriva iz participacije i dopunskog zdravstvenog osiguranja.</w:t>
      </w:r>
    </w:p>
    <w:p w14:paraId="618EE159" w14:textId="77777777" w:rsidR="00105A45" w:rsidRPr="00105A45" w:rsidRDefault="00105A45" w:rsidP="00105A45">
      <w:pPr>
        <w:rPr>
          <w:rFonts w:ascii="Times New Roman" w:hAnsi="Times New Roman" w:cs="Times New Roman"/>
          <w:sz w:val="24"/>
          <w:szCs w:val="24"/>
        </w:rPr>
      </w:pPr>
    </w:p>
    <w:p w14:paraId="4167FF4E" w14:textId="226A7841" w:rsidR="00105A45" w:rsidRPr="00105A45" w:rsidRDefault="00105A45" w:rsidP="00105A45">
      <w:pPr>
        <w:rPr>
          <w:rFonts w:ascii="Times New Roman" w:hAnsi="Times New Roman" w:cs="Times New Roman"/>
          <w:sz w:val="24"/>
          <w:szCs w:val="24"/>
        </w:rPr>
      </w:pPr>
      <w:r w:rsidRPr="00105A45">
        <w:rPr>
          <w:rFonts w:ascii="Times New Roman" w:hAnsi="Times New Roman" w:cs="Times New Roman"/>
          <w:b/>
          <w:bCs/>
          <w:sz w:val="24"/>
          <w:szCs w:val="24"/>
        </w:rPr>
        <w:t>Skupina 67</w:t>
      </w:r>
      <w:r w:rsidRPr="00105A45">
        <w:rPr>
          <w:rFonts w:ascii="Times New Roman" w:hAnsi="Times New Roman" w:cs="Times New Roman"/>
          <w:sz w:val="24"/>
          <w:szCs w:val="24"/>
        </w:rPr>
        <w:t xml:space="preserve"> - najveći dio ukupnih prihoda ustanove  čine prihodi za posebne namjene na razini podskupine 673 -prihodi na temelju Ugovora sa HZZO-om u iznosu od </w:t>
      </w:r>
      <w:bookmarkStart w:id="5" w:name="_Hlk115872953"/>
      <w:r w:rsidRPr="00105A45">
        <w:rPr>
          <w:rFonts w:ascii="Times New Roman" w:hAnsi="Times New Roman" w:cs="Times New Roman"/>
          <w:sz w:val="24"/>
          <w:szCs w:val="24"/>
        </w:rPr>
        <w:t>1.6</w:t>
      </w:r>
      <w:r w:rsidR="005872B7">
        <w:rPr>
          <w:rFonts w:ascii="Times New Roman" w:hAnsi="Times New Roman" w:cs="Times New Roman"/>
          <w:sz w:val="24"/>
          <w:szCs w:val="24"/>
        </w:rPr>
        <w:t>7</w:t>
      </w:r>
      <w:r w:rsidRPr="00105A45">
        <w:rPr>
          <w:rFonts w:ascii="Times New Roman" w:hAnsi="Times New Roman" w:cs="Times New Roman"/>
          <w:sz w:val="24"/>
          <w:szCs w:val="24"/>
        </w:rPr>
        <w:t>0.000,00 €</w:t>
      </w:r>
      <w:bookmarkEnd w:id="5"/>
      <w:r w:rsidR="005872B7">
        <w:rPr>
          <w:rFonts w:ascii="Times New Roman" w:hAnsi="Times New Roman" w:cs="Times New Roman"/>
          <w:sz w:val="24"/>
          <w:szCs w:val="24"/>
        </w:rPr>
        <w:t xml:space="preserve">, navedeni </w:t>
      </w:r>
      <w:r w:rsidR="00705AFA">
        <w:rPr>
          <w:rFonts w:ascii="Times New Roman" w:hAnsi="Times New Roman" w:cs="Times New Roman"/>
          <w:sz w:val="24"/>
          <w:szCs w:val="24"/>
        </w:rPr>
        <w:t>prihod</w:t>
      </w:r>
      <w:r w:rsidR="005872B7">
        <w:rPr>
          <w:rFonts w:ascii="Times New Roman" w:hAnsi="Times New Roman" w:cs="Times New Roman"/>
          <w:sz w:val="24"/>
          <w:szCs w:val="24"/>
        </w:rPr>
        <w:t xml:space="preserve"> povećan je za 10.000,00 €</w:t>
      </w:r>
      <w:r w:rsidRPr="00105A45">
        <w:rPr>
          <w:rFonts w:ascii="Times New Roman" w:hAnsi="Times New Roman" w:cs="Times New Roman"/>
          <w:sz w:val="24"/>
          <w:szCs w:val="24"/>
        </w:rPr>
        <w:t xml:space="preserve"> te prihodi iz nadležnog proračuna odnosno decentralizacija podskupina 671 prihodi iz proračuna za financiranje redovne djelatnosti u iznosu od 44.045,00 €. </w:t>
      </w:r>
    </w:p>
    <w:p w14:paraId="4F841FE2" w14:textId="77777777" w:rsidR="009F4CBB" w:rsidRDefault="009F4CBB" w:rsidP="009F4CBB">
      <w:pPr>
        <w:pStyle w:val="Podnaslov"/>
      </w:pPr>
    </w:p>
    <w:p w14:paraId="231EF0C1" w14:textId="77777777" w:rsidR="00A0047B" w:rsidRDefault="00A0047B" w:rsidP="00A0047B">
      <w:pPr>
        <w:ind w:firstLine="360"/>
      </w:pPr>
    </w:p>
    <w:p w14:paraId="34DE94F1" w14:textId="67A5BD8A" w:rsidR="00A0047B" w:rsidRPr="00BC6D5E" w:rsidRDefault="0096530C" w:rsidP="00442345">
      <w:pPr>
        <w:pStyle w:val="Naslov3"/>
        <w:rPr>
          <w:rFonts w:ascii="Times New Roman" w:hAnsi="Times New Roman"/>
        </w:rPr>
      </w:pPr>
      <w:bookmarkStart w:id="6" w:name="_Toc212709902"/>
      <w:r w:rsidRPr="00BC6D5E">
        <w:rPr>
          <w:rFonts w:ascii="Times New Roman" w:hAnsi="Times New Roman"/>
        </w:rPr>
        <w:t>1.3.</w:t>
      </w:r>
      <w:r w:rsidR="00442345" w:rsidRPr="00BC6D5E">
        <w:rPr>
          <w:rFonts w:ascii="Times New Roman" w:hAnsi="Times New Roman"/>
        </w:rPr>
        <w:t>2</w:t>
      </w:r>
      <w:r w:rsidRPr="00BC6D5E">
        <w:rPr>
          <w:rFonts w:ascii="Times New Roman" w:hAnsi="Times New Roman"/>
        </w:rPr>
        <w:t xml:space="preserve"> </w:t>
      </w:r>
      <w:r w:rsidR="00A0047B" w:rsidRPr="00BC6D5E">
        <w:rPr>
          <w:rFonts w:ascii="Times New Roman" w:hAnsi="Times New Roman"/>
        </w:rPr>
        <w:t>OBRAZLOŽENJE RASHODA POSLOVANJA</w:t>
      </w:r>
      <w:bookmarkEnd w:id="6"/>
    </w:p>
    <w:p w14:paraId="62D05A90" w14:textId="77777777" w:rsidR="00A0047B" w:rsidRDefault="00A0047B" w:rsidP="00A0047B">
      <w:pPr>
        <w:ind w:left="360"/>
      </w:pPr>
    </w:p>
    <w:p w14:paraId="5923BF97" w14:textId="6E93BDA0" w:rsidR="009B1C7A" w:rsidRPr="00144F16" w:rsidRDefault="009B1C7A" w:rsidP="00A0047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>Planirani rashodi i izdaci</w:t>
      </w:r>
    </w:p>
    <w:p w14:paraId="409F7CBE" w14:textId="77777777" w:rsidR="009B1C7A" w:rsidRDefault="009B1C7A" w:rsidP="00F361F7">
      <w:pPr>
        <w:jc w:val="both"/>
        <w:outlineLvl w:val="0"/>
        <w:rPr>
          <w:rFonts w:ascii="Cambria" w:hAnsi="Cambria"/>
        </w:rPr>
      </w:pP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1417"/>
        <w:gridCol w:w="1560"/>
        <w:gridCol w:w="1417"/>
      </w:tblGrid>
      <w:tr w:rsidR="009B1C7A" w:rsidRPr="009B1C7A" w14:paraId="6C2BC061" w14:textId="77777777" w:rsidTr="00A0047B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D656" w14:textId="77777777" w:rsidR="009B1C7A" w:rsidRPr="00144F16" w:rsidRDefault="009B1C7A" w:rsidP="009B1C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9935" w14:textId="77777777" w:rsidR="009B1C7A" w:rsidRPr="00144F16" w:rsidRDefault="009B1C7A" w:rsidP="009B1C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Naziv rashoda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3264" w14:textId="7D39CA7F" w:rsidR="009B1C7A" w:rsidRPr="00144F16" w:rsidRDefault="009B1C7A" w:rsidP="009B1C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Plan za 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>202</w:t>
            </w:r>
            <w:r w:rsidR="00FE0A7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.g.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273E" w14:textId="77777777" w:rsidR="001F2D0A" w:rsidRPr="00144F16" w:rsidRDefault="001F2D0A" w:rsidP="001F2D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Povećanje/</w:t>
            </w:r>
          </w:p>
          <w:p w14:paraId="664AD947" w14:textId="73237473" w:rsidR="009B1C7A" w:rsidRPr="00144F16" w:rsidRDefault="001F2D0A" w:rsidP="001F2D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6669" w14:textId="68BF0550" w:rsidR="009B1C7A" w:rsidRPr="00144F16" w:rsidRDefault="001F2D0A" w:rsidP="009B1C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Novi plan 202</w:t>
            </w:r>
            <w:r w:rsidR="00FE0A7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5A1505" w:rsidRPr="00A0047B" w14:paraId="31E1A13D" w14:textId="77777777" w:rsidTr="00A0047B">
        <w:trPr>
          <w:trHeight w:val="32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E3389" w14:textId="77777777" w:rsidR="005A1505" w:rsidRPr="00144F16" w:rsidRDefault="005A1505" w:rsidP="005A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C0815" w14:textId="5B1A78BF" w:rsidR="005A1505" w:rsidRPr="00144F16" w:rsidRDefault="005A1505" w:rsidP="005A15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EC41B" w14:textId="55D3787D" w:rsidR="005A1505" w:rsidRPr="00144F16" w:rsidRDefault="005A1505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  <w:r w:rsidR="00FE0A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  <w:r w:rsidR="00604D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87</w:t>
            </w:r>
            <w:r w:rsidR="00FE0A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="00604D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927</w:t>
            </w:r>
            <w:r w:rsidR="00FE0A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5F54F" w14:textId="2BE0DC70" w:rsidR="005A1505" w:rsidRPr="00144F16" w:rsidRDefault="00D52151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8.760,00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A5B4" w14:textId="527B941B" w:rsidR="005A1505" w:rsidRPr="00144F16" w:rsidRDefault="005A1505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4B64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="00D521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896.687</w:t>
            </w:r>
            <w:r w:rsidR="00FE0A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5A1505" w:rsidRPr="009B1C7A" w14:paraId="71981DC3" w14:textId="77777777" w:rsidTr="005A150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3B34" w14:textId="1CAF0C76" w:rsidR="005A1505" w:rsidRPr="00144F16" w:rsidRDefault="005A1505" w:rsidP="005A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1E60" w14:textId="77777777" w:rsidR="005A1505" w:rsidRPr="00144F16" w:rsidRDefault="005A1505" w:rsidP="005A15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EC3D" w14:textId="42E925D4" w:rsidR="005A1505" w:rsidRPr="00144F16" w:rsidRDefault="005A1505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  <w:r w:rsidR="00604D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771.338,00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4D62C" w14:textId="2AA79112" w:rsidR="005A1505" w:rsidRPr="00144F16" w:rsidRDefault="00D52151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-43.953,00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9330C" w14:textId="2B65A0D5" w:rsidR="005A1505" w:rsidRPr="00144F16" w:rsidRDefault="00FE049A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  <w:r w:rsidR="00D521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727.385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5A1505" w:rsidRPr="009B1C7A" w14:paraId="0087525B" w14:textId="77777777" w:rsidTr="005A150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A9D6" w14:textId="77777777" w:rsidR="005A1505" w:rsidRPr="00144F16" w:rsidRDefault="005A1505" w:rsidP="005A15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27B70" w14:textId="77777777" w:rsidR="005A1505" w:rsidRPr="00144F16" w:rsidRDefault="005A1505" w:rsidP="005A150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6BE6" w14:textId="01B28AC0" w:rsidR="005A1505" w:rsidRPr="00144F16" w:rsidRDefault="005A1505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  <w:r w:rsidR="00604D8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507.487,00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64C31" w14:textId="7E772253" w:rsidR="005A1505" w:rsidRPr="00144F16" w:rsidRDefault="00D52151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-88.020,00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5D489" w14:textId="6D2932A7" w:rsidR="005A1505" w:rsidRPr="00144F16" w:rsidRDefault="00FE049A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  <w:r w:rsidR="00D52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419.467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5A1505" w:rsidRPr="009B1C7A" w14:paraId="3E6DBBCF" w14:textId="77777777" w:rsidTr="005A150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2494" w14:textId="77777777" w:rsidR="005A1505" w:rsidRPr="00144F16" w:rsidRDefault="005A1505" w:rsidP="005A15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3275" w14:textId="77777777" w:rsidR="005A1505" w:rsidRPr="00144F16" w:rsidRDefault="005A1505" w:rsidP="005A150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9F00" w14:textId="0E7685F4" w:rsidR="005A1505" w:rsidRPr="00144F16" w:rsidRDefault="00604D87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261.651</w:t>
            </w:r>
            <w:r w:rsidR="007365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F9D71" w14:textId="736194A9" w:rsidR="005A1505" w:rsidRPr="00144F16" w:rsidRDefault="00D52151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43.867,00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7B4BE" w14:textId="2EF2B6F2" w:rsidR="005A1505" w:rsidRPr="00144F16" w:rsidRDefault="00D52151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305.518</w:t>
            </w:r>
            <w:r w:rsidR="005A1505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5A1505" w:rsidRPr="009B1C7A" w14:paraId="4147FE06" w14:textId="77777777" w:rsidTr="005A150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C56D" w14:textId="77777777" w:rsidR="005A1505" w:rsidRPr="00144F16" w:rsidRDefault="005A1505" w:rsidP="005A15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4962E" w14:textId="77777777" w:rsidR="005A1505" w:rsidRPr="00144F16" w:rsidRDefault="005A1505" w:rsidP="005A150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234D" w14:textId="62401237" w:rsidR="005A1505" w:rsidRPr="00144F16" w:rsidRDefault="00736562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2.</w:t>
            </w:r>
            <w:r w:rsidR="00604D8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00</w:t>
            </w:r>
            <w:r w:rsidR="005A1505"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10A79" w14:textId="714AFE2B" w:rsidR="005A1505" w:rsidRPr="00144F16" w:rsidRDefault="00D52151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BCB6D" w14:textId="19B79565" w:rsidR="005A1505" w:rsidRPr="00144F16" w:rsidRDefault="00FE049A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2.</w:t>
            </w:r>
            <w:r w:rsidR="00D52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00</w:t>
            </w:r>
            <w:r w:rsidR="005A1505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5A1505" w:rsidRPr="00A0047B" w14:paraId="5D116DBE" w14:textId="77777777" w:rsidTr="005A150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F577" w14:textId="3A980993" w:rsidR="005A1505" w:rsidRPr="00144F16" w:rsidRDefault="005A1505" w:rsidP="005A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D7C11" w14:textId="77777777" w:rsidR="005A1505" w:rsidRPr="00144F16" w:rsidRDefault="005A1505" w:rsidP="005A15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8DF7" w14:textId="5B4C4C4A" w:rsidR="005A1505" w:rsidRPr="00144F16" w:rsidRDefault="00604D87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116.589,00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C1BE4" w14:textId="4D83101B" w:rsidR="005A1505" w:rsidRPr="00144F16" w:rsidRDefault="00D52151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52.713,00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6C787" w14:textId="6F262427" w:rsidR="005A1505" w:rsidRPr="00144F16" w:rsidRDefault="00D52151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169.302</w:t>
            </w:r>
            <w:r w:rsidR="00FE04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5A1505" w:rsidRPr="009B1C7A" w14:paraId="22EB2B2A" w14:textId="77777777" w:rsidTr="00FE049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BFADA" w14:textId="77777777" w:rsidR="005A1505" w:rsidRPr="00144F16" w:rsidRDefault="005A1505" w:rsidP="005A15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33517" w14:textId="77777777" w:rsidR="005A1505" w:rsidRPr="00144F16" w:rsidRDefault="005A1505" w:rsidP="005A150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A087" w14:textId="4E0905C9" w:rsidR="005A1505" w:rsidRPr="00144F16" w:rsidRDefault="00604D87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3.850</w:t>
            </w:r>
            <w:r w:rsidR="005A1505"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332F0" w14:textId="221D8318" w:rsidR="005A1505" w:rsidRPr="00144F16" w:rsidRDefault="00D52151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5.086,00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5D723" w14:textId="55822C07" w:rsidR="005A1505" w:rsidRPr="00144F16" w:rsidRDefault="00D52151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8.936</w:t>
            </w:r>
            <w:r w:rsidR="005A1505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5A1505" w:rsidRPr="009B1C7A" w14:paraId="788E4901" w14:textId="77777777" w:rsidTr="00FE049A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BA3F" w14:textId="77777777" w:rsidR="005A1505" w:rsidRPr="00144F16" w:rsidRDefault="005A1505" w:rsidP="005A15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CC5C2" w14:textId="77777777" w:rsidR="005A1505" w:rsidRPr="00144F16" w:rsidRDefault="005A1505" w:rsidP="005A150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94E2" w14:textId="75098EFC" w:rsidR="005A1505" w:rsidRPr="00144F16" w:rsidRDefault="00604D87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100.739,00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B6564" w14:textId="27250594" w:rsidR="005A1505" w:rsidRPr="00144F16" w:rsidRDefault="00D52151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44.627,00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D6526" w14:textId="15C6BEAE" w:rsidR="005A1505" w:rsidRPr="00144F16" w:rsidRDefault="00D52151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145.366</w:t>
            </w:r>
            <w:r w:rsidR="00FE049A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FE049A" w:rsidRPr="009B1C7A" w14:paraId="1F3B6FDA" w14:textId="77777777" w:rsidTr="00FE049A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A12AB" w14:textId="6EEDBCBF" w:rsidR="00FE049A" w:rsidRPr="00144F16" w:rsidRDefault="00FE049A" w:rsidP="005A15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AFCEA" w14:textId="7939C1F5" w:rsidR="00FE049A" w:rsidRPr="00144F16" w:rsidRDefault="00FE049A" w:rsidP="005A150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Dodatna ulaganja na postrojenjima i opremi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59232" w14:textId="6F47E576" w:rsidR="00FE049A" w:rsidRDefault="00FE049A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6654D" w14:textId="12FD310A" w:rsidR="00FE049A" w:rsidRDefault="00D52151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90C59" w14:textId="4F260B48" w:rsidR="00FE049A" w:rsidRDefault="00FE049A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  <w:r w:rsidR="00D5215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.000,00</w:t>
            </w:r>
          </w:p>
        </w:tc>
      </w:tr>
    </w:tbl>
    <w:p w14:paraId="18669563" w14:textId="77777777" w:rsidR="009B1C7A" w:rsidRDefault="009B1C7A" w:rsidP="00F361F7">
      <w:pPr>
        <w:jc w:val="both"/>
        <w:outlineLvl w:val="0"/>
        <w:rPr>
          <w:rFonts w:ascii="Cambria" w:hAnsi="Cambria"/>
        </w:rPr>
      </w:pPr>
    </w:p>
    <w:p w14:paraId="0373955F" w14:textId="77777777" w:rsidR="00036DF9" w:rsidRDefault="00036DF9" w:rsidP="00AC45A4">
      <w:pPr>
        <w:jc w:val="both"/>
        <w:outlineLvl w:val="0"/>
        <w:rPr>
          <w:rFonts w:ascii="Cambria" w:hAnsi="Cambria"/>
        </w:rPr>
      </w:pPr>
    </w:p>
    <w:p w14:paraId="6741D549" w14:textId="49673AC8" w:rsidR="00F361F7" w:rsidRDefault="00F361F7" w:rsidP="00AA21FF">
      <w:pPr>
        <w:jc w:val="both"/>
        <w:rPr>
          <w:rFonts w:ascii="Times New Roman" w:hAnsi="Times New Roman" w:cs="Times New Roman"/>
          <w:sz w:val="24"/>
          <w:szCs w:val="24"/>
        </w:rPr>
      </w:pPr>
      <w:r w:rsidRPr="00AA21FF">
        <w:rPr>
          <w:rFonts w:ascii="Times New Roman" w:hAnsi="Times New Roman" w:cs="Times New Roman"/>
          <w:b/>
          <w:bCs/>
          <w:sz w:val="24"/>
          <w:szCs w:val="24"/>
        </w:rPr>
        <w:t>Ukupni rashodi</w:t>
      </w:r>
      <w:r w:rsidRPr="00144F16">
        <w:rPr>
          <w:rFonts w:ascii="Times New Roman" w:hAnsi="Times New Roman" w:cs="Times New Roman"/>
          <w:sz w:val="24"/>
          <w:szCs w:val="24"/>
        </w:rPr>
        <w:t xml:space="preserve"> </w:t>
      </w:r>
      <w:r w:rsidR="00B4375A" w:rsidRPr="00144F16">
        <w:rPr>
          <w:rFonts w:ascii="Times New Roman" w:hAnsi="Times New Roman" w:cs="Times New Roman"/>
          <w:sz w:val="24"/>
          <w:szCs w:val="24"/>
        </w:rPr>
        <w:t>p</w:t>
      </w:r>
      <w:r w:rsidRPr="00144F16">
        <w:rPr>
          <w:rFonts w:ascii="Times New Roman" w:hAnsi="Times New Roman" w:cs="Times New Roman"/>
          <w:sz w:val="24"/>
          <w:szCs w:val="24"/>
        </w:rPr>
        <w:t xml:space="preserve">laniraju se u iznosu od </w:t>
      </w:r>
      <w:r w:rsidR="00CF38CE" w:rsidRPr="00144F16">
        <w:rPr>
          <w:rFonts w:ascii="Times New Roman" w:hAnsi="Times New Roman" w:cs="Times New Roman"/>
          <w:sz w:val="24"/>
          <w:szCs w:val="24"/>
        </w:rPr>
        <w:t>1.</w:t>
      </w:r>
      <w:r w:rsidR="00DC60CA">
        <w:rPr>
          <w:rFonts w:ascii="Times New Roman" w:hAnsi="Times New Roman" w:cs="Times New Roman"/>
          <w:sz w:val="24"/>
          <w:szCs w:val="24"/>
        </w:rPr>
        <w:t>896.687</w:t>
      </w:r>
      <w:r w:rsidR="00894000">
        <w:rPr>
          <w:rFonts w:ascii="Times New Roman" w:hAnsi="Times New Roman" w:cs="Times New Roman"/>
          <w:sz w:val="24"/>
          <w:szCs w:val="24"/>
        </w:rPr>
        <w:t>,00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€ što je povećanje u odnosu na početni plan za </w:t>
      </w:r>
      <w:r w:rsidR="00DC60CA">
        <w:rPr>
          <w:rFonts w:ascii="Times New Roman" w:hAnsi="Times New Roman" w:cs="Times New Roman"/>
          <w:sz w:val="24"/>
          <w:szCs w:val="24"/>
        </w:rPr>
        <w:t>8.760,00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€</w:t>
      </w:r>
      <w:r w:rsidR="0032040B">
        <w:rPr>
          <w:rFonts w:ascii="Times New Roman" w:hAnsi="Times New Roman" w:cs="Times New Roman"/>
          <w:sz w:val="24"/>
          <w:szCs w:val="24"/>
        </w:rPr>
        <w:t>,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</w:t>
      </w:r>
      <w:r w:rsidRPr="00144F16">
        <w:rPr>
          <w:rFonts w:ascii="Times New Roman" w:hAnsi="Times New Roman" w:cs="Times New Roman"/>
          <w:sz w:val="24"/>
          <w:szCs w:val="24"/>
        </w:rPr>
        <w:t xml:space="preserve">od čega 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se </w:t>
      </w:r>
      <w:r w:rsidRPr="00144F16">
        <w:rPr>
          <w:rFonts w:ascii="Times New Roman" w:hAnsi="Times New Roman" w:cs="Times New Roman"/>
          <w:sz w:val="24"/>
          <w:szCs w:val="24"/>
        </w:rPr>
        <w:t>rashodi poslovanj</w:t>
      </w:r>
      <w:r w:rsidR="00400DA3">
        <w:rPr>
          <w:rFonts w:ascii="Times New Roman" w:hAnsi="Times New Roman" w:cs="Times New Roman"/>
          <w:sz w:val="24"/>
          <w:szCs w:val="24"/>
        </w:rPr>
        <w:t>a</w:t>
      </w:r>
      <w:r w:rsidRPr="00144F16">
        <w:rPr>
          <w:rFonts w:ascii="Times New Roman" w:hAnsi="Times New Roman" w:cs="Times New Roman"/>
          <w:sz w:val="24"/>
          <w:szCs w:val="24"/>
        </w:rPr>
        <w:t xml:space="preserve"> </w:t>
      </w:r>
      <w:r w:rsidR="00DC60CA">
        <w:rPr>
          <w:rFonts w:ascii="Times New Roman" w:hAnsi="Times New Roman" w:cs="Times New Roman"/>
          <w:sz w:val="24"/>
          <w:szCs w:val="24"/>
        </w:rPr>
        <w:t>smanjuju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za </w:t>
      </w:r>
      <w:r w:rsidR="00DC60CA">
        <w:rPr>
          <w:rFonts w:ascii="Times New Roman" w:hAnsi="Times New Roman" w:cs="Times New Roman"/>
          <w:sz w:val="24"/>
          <w:szCs w:val="24"/>
        </w:rPr>
        <w:t>43.953,00</w:t>
      </w:r>
      <w:r w:rsidRPr="00144F16">
        <w:rPr>
          <w:rFonts w:ascii="Times New Roman" w:hAnsi="Times New Roman" w:cs="Times New Roman"/>
          <w:sz w:val="24"/>
          <w:szCs w:val="24"/>
        </w:rPr>
        <w:t xml:space="preserve"> €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i iznose 1.</w:t>
      </w:r>
      <w:r w:rsidR="00DC60CA">
        <w:rPr>
          <w:rFonts w:ascii="Times New Roman" w:hAnsi="Times New Roman" w:cs="Times New Roman"/>
          <w:sz w:val="24"/>
          <w:szCs w:val="24"/>
        </w:rPr>
        <w:t>727.385</w:t>
      </w:r>
      <w:r w:rsidR="001337BB">
        <w:rPr>
          <w:rFonts w:ascii="Times New Roman" w:hAnsi="Times New Roman" w:cs="Times New Roman"/>
          <w:sz w:val="24"/>
          <w:szCs w:val="24"/>
        </w:rPr>
        <w:t>,00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€</w:t>
      </w:r>
      <w:r w:rsidRPr="00144F16">
        <w:rPr>
          <w:rFonts w:ascii="Times New Roman" w:hAnsi="Times New Roman" w:cs="Times New Roman"/>
          <w:sz w:val="24"/>
          <w:szCs w:val="24"/>
        </w:rPr>
        <w:t xml:space="preserve">, a rashodi za financiranje nabave nefinancijske imovine planiraju se u iznosu  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od </w:t>
      </w:r>
      <w:r w:rsidR="001337BB">
        <w:rPr>
          <w:rFonts w:ascii="Times New Roman" w:hAnsi="Times New Roman" w:cs="Times New Roman"/>
          <w:sz w:val="24"/>
          <w:szCs w:val="24"/>
        </w:rPr>
        <w:t>1</w:t>
      </w:r>
      <w:r w:rsidR="00DC60CA">
        <w:rPr>
          <w:rFonts w:ascii="Times New Roman" w:hAnsi="Times New Roman" w:cs="Times New Roman"/>
          <w:sz w:val="24"/>
          <w:szCs w:val="24"/>
        </w:rPr>
        <w:t>69</w:t>
      </w:r>
      <w:r w:rsidR="001337BB">
        <w:rPr>
          <w:rFonts w:ascii="Times New Roman" w:hAnsi="Times New Roman" w:cs="Times New Roman"/>
          <w:sz w:val="24"/>
          <w:szCs w:val="24"/>
        </w:rPr>
        <w:t>.</w:t>
      </w:r>
      <w:r w:rsidR="00DC60CA">
        <w:rPr>
          <w:rFonts w:ascii="Times New Roman" w:hAnsi="Times New Roman" w:cs="Times New Roman"/>
          <w:sz w:val="24"/>
          <w:szCs w:val="24"/>
        </w:rPr>
        <w:t>302</w:t>
      </w:r>
      <w:r w:rsidR="001337BB">
        <w:rPr>
          <w:rFonts w:ascii="Times New Roman" w:hAnsi="Times New Roman" w:cs="Times New Roman"/>
          <w:sz w:val="24"/>
          <w:szCs w:val="24"/>
        </w:rPr>
        <w:t>,00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1337BB">
        <w:rPr>
          <w:rFonts w:ascii="Times New Roman" w:hAnsi="Times New Roman" w:cs="Times New Roman"/>
          <w:sz w:val="24"/>
          <w:szCs w:val="24"/>
        </w:rPr>
        <w:t>povećanje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</w:t>
      </w:r>
      <w:r w:rsidR="00DC60CA">
        <w:rPr>
          <w:rFonts w:ascii="Times New Roman" w:hAnsi="Times New Roman" w:cs="Times New Roman"/>
          <w:sz w:val="24"/>
          <w:szCs w:val="24"/>
        </w:rPr>
        <w:t>od 52.713,00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427EFEF9" w14:textId="1846E925" w:rsidR="00AA21FF" w:rsidRPr="00AA21FF" w:rsidRDefault="00AA21FF" w:rsidP="00AA21FF">
      <w:pPr>
        <w:rPr>
          <w:rFonts w:ascii="Times New Roman" w:hAnsi="Times New Roman" w:cs="Times New Roman"/>
          <w:sz w:val="24"/>
          <w:szCs w:val="24"/>
        </w:rPr>
      </w:pPr>
      <w:r w:rsidRPr="00AA21FF">
        <w:rPr>
          <w:rFonts w:ascii="Times New Roman" w:hAnsi="Times New Roman" w:cs="Times New Roman"/>
          <w:b/>
          <w:bCs/>
          <w:sz w:val="24"/>
          <w:szCs w:val="24"/>
        </w:rPr>
        <w:t>Rashodi za zaposlene – grupa 31</w:t>
      </w:r>
      <w:r w:rsidRPr="00AA21FF">
        <w:rPr>
          <w:rFonts w:ascii="Times New Roman" w:hAnsi="Times New Roman" w:cs="Times New Roman"/>
          <w:sz w:val="24"/>
          <w:szCs w:val="24"/>
        </w:rPr>
        <w:t xml:space="preserve">   planirani su u visini utvrđenih plaća i materijalnih prava zaposlenika prema Kolektivnom ugovoru za djelatnost zdravstva i zdravstvenog osiguranja, Uredbe o nazivima mjesta i koeficijentima složenosti poslova u javnim službama, Pravilnika o plaćama i drugim materijalnim pravima radnika Poliklinike SUVAG. </w:t>
      </w:r>
    </w:p>
    <w:p w14:paraId="66C630EB" w14:textId="37AD31B1" w:rsidR="00AA21FF" w:rsidRPr="00AA21FF" w:rsidRDefault="00AA21FF" w:rsidP="00AA21FF">
      <w:pPr>
        <w:rPr>
          <w:rFonts w:ascii="Times New Roman" w:hAnsi="Times New Roman" w:cs="Times New Roman"/>
          <w:sz w:val="24"/>
          <w:szCs w:val="24"/>
        </w:rPr>
      </w:pPr>
      <w:r w:rsidRPr="00AA21FF">
        <w:rPr>
          <w:rFonts w:ascii="Times New Roman" w:hAnsi="Times New Roman" w:cs="Times New Roman"/>
          <w:b/>
          <w:bCs/>
          <w:sz w:val="24"/>
          <w:szCs w:val="24"/>
        </w:rPr>
        <w:t>Materijalni rashodi – grupa 32</w:t>
      </w:r>
      <w:r w:rsidRPr="00AA21FF">
        <w:rPr>
          <w:rFonts w:ascii="Times New Roman" w:hAnsi="Times New Roman" w:cs="Times New Roman"/>
          <w:sz w:val="24"/>
          <w:szCs w:val="24"/>
        </w:rPr>
        <w:t xml:space="preserve"> </w:t>
      </w:r>
      <w:r w:rsidR="00DA4300">
        <w:rPr>
          <w:rFonts w:ascii="Times New Roman" w:hAnsi="Times New Roman" w:cs="Times New Roman"/>
          <w:sz w:val="24"/>
          <w:szCs w:val="24"/>
        </w:rPr>
        <w:t>n</w:t>
      </w:r>
      <w:r w:rsidRPr="00AA21FF">
        <w:rPr>
          <w:rFonts w:ascii="Times New Roman" w:hAnsi="Times New Roman" w:cs="Times New Roman"/>
          <w:sz w:val="24"/>
          <w:szCs w:val="24"/>
        </w:rPr>
        <w:t>ajveći  iznosi rashoda planirani su  za  energente, računalne usluge,  najamnine i zakupnine te naknade za prijevoz na posao i s posla.</w:t>
      </w:r>
      <w:r w:rsidR="00DE67A7">
        <w:rPr>
          <w:rFonts w:ascii="Times New Roman" w:hAnsi="Times New Roman" w:cs="Times New Roman"/>
          <w:sz w:val="24"/>
          <w:szCs w:val="24"/>
        </w:rPr>
        <w:t xml:space="preserve"> Obzirom na otvaranje nove poslovne jedinice i potrebno opremanje novih kabineta povećani su rashodi za sitan inventar i ostali materijal za potrebe redovnog poslovanja odnosno nabava potrošnog materijala potrebnog za rad stručnog kadra kao što su testovi odnosno dijagnostička sredstva za rad stručnog kadra.</w:t>
      </w:r>
    </w:p>
    <w:p w14:paraId="74E29AD5" w14:textId="66FE5CCF" w:rsidR="00AA21FF" w:rsidRPr="00AA21FF" w:rsidRDefault="00AA21FF" w:rsidP="00AA21FF">
      <w:pPr>
        <w:rPr>
          <w:rFonts w:ascii="Times New Roman" w:hAnsi="Times New Roman" w:cs="Times New Roman"/>
          <w:sz w:val="24"/>
          <w:szCs w:val="24"/>
        </w:rPr>
      </w:pPr>
      <w:r w:rsidRPr="00AA21FF">
        <w:rPr>
          <w:rFonts w:ascii="Times New Roman" w:hAnsi="Times New Roman" w:cs="Times New Roman"/>
          <w:b/>
          <w:bCs/>
          <w:sz w:val="24"/>
          <w:szCs w:val="24"/>
        </w:rPr>
        <w:t xml:space="preserve">Financijski rashodi – grupa 34 </w:t>
      </w:r>
      <w:r w:rsidR="00DA4300">
        <w:rPr>
          <w:rFonts w:ascii="Times New Roman" w:hAnsi="Times New Roman" w:cs="Times New Roman"/>
          <w:sz w:val="24"/>
          <w:szCs w:val="24"/>
        </w:rPr>
        <w:t xml:space="preserve">odnosi se na rashode za usluge banka, platnog prometa i zateznih kamata. </w:t>
      </w:r>
    </w:p>
    <w:p w14:paraId="345AD989" w14:textId="499CD87B" w:rsidR="00AA21FF" w:rsidRPr="00AA21FF" w:rsidRDefault="00AA21FF" w:rsidP="00AA21FF">
      <w:pPr>
        <w:rPr>
          <w:rFonts w:ascii="Times New Roman" w:hAnsi="Times New Roman" w:cs="Times New Roman"/>
          <w:sz w:val="24"/>
          <w:szCs w:val="24"/>
        </w:rPr>
      </w:pPr>
      <w:r w:rsidRPr="00AA21F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Rashodi za nabavu </w:t>
      </w:r>
      <w:proofErr w:type="spellStart"/>
      <w:r w:rsidRPr="00AA21FF">
        <w:rPr>
          <w:rFonts w:ascii="Times New Roman" w:hAnsi="Times New Roman" w:cs="Times New Roman"/>
          <w:b/>
          <w:bCs/>
          <w:sz w:val="24"/>
          <w:szCs w:val="24"/>
        </w:rPr>
        <w:t>neproizvedene</w:t>
      </w:r>
      <w:proofErr w:type="spellEnd"/>
      <w:r w:rsidRPr="00AA21FF">
        <w:rPr>
          <w:rFonts w:ascii="Times New Roman" w:hAnsi="Times New Roman" w:cs="Times New Roman"/>
          <w:b/>
          <w:bCs/>
          <w:sz w:val="24"/>
          <w:szCs w:val="24"/>
        </w:rPr>
        <w:t xml:space="preserve"> dugotrajne imovine – grupa 41</w:t>
      </w:r>
      <w:r w:rsidRPr="00AA21FF">
        <w:rPr>
          <w:rFonts w:ascii="Times New Roman" w:hAnsi="Times New Roman" w:cs="Times New Roman"/>
          <w:sz w:val="24"/>
          <w:szCs w:val="24"/>
        </w:rPr>
        <w:t xml:space="preserve"> planirani su za nabavu novih licenci</w:t>
      </w:r>
      <w:r w:rsidR="00DC60CA">
        <w:rPr>
          <w:rFonts w:ascii="Times New Roman" w:hAnsi="Times New Roman" w:cs="Times New Roman"/>
          <w:sz w:val="24"/>
          <w:szCs w:val="24"/>
        </w:rPr>
        <w:t xml:space="preserve"> Windows 11 i MS Office obzirom na planirano otvaranje nove poslovne jedinice te opremanje kabineta, također i zbog isteka podrške za Windows 10 biti će potrebno obnoviti sve licence na računalima. </w:t>
      </w:r>
    </w:p>
    <w:p w14:paraId="1C5835DD" w14:textId="77777777" w:rsidR="00AA21FF" w:rsidRPr="00AA21FF" w:rsidRDefault="00AA21FF" w:rsidP="00AA21FF">
      <w:pPr>
        <w:rPr>
          <w:rFonts w:ascii="Times New Roman" w:hAnsi="Times New Roman" w:cs="Times New Roman"/>
          <w:sz w:val="24"/>
          <w:szCs w:val="24"/>
        </w:rPr>
      </w:pPr>
    </w:p>
    <w:p w14:paraId="7F1711A2" w14:textId="15915F20" w:rsidR="00AA21FF" w:rsidRPr="00AA21FF" w:rsidRDefault="00AA21FF" w:rsidP="00AA21FF">
      <w:pPr>
        <w:rPr>
          <w:rFonts w:ascii="Times New Roman" w:hAnsi="Times New Roman" w:cs="Times New Roman"/>
          <w:sz w:val="24"/>
          <w:szCs w:val="24"/>
        </w:rPr>
      </w:pPr>
      <w:r w:rsidRPr="00AA21FF">
        <w:rPr>
          <w:rFonts w:ascii="Times New Roman" w:hAnsi="Times New Roman" w:cs="Times New Roman"/>
          <w:b/>
          <w:bCs/>
          <w:sz w:val="24"/>
          <w:szCs w:val="24"/>
        </w:rPr>
        <w:t xml:space="preserve">Rashodi za nabavu proizvedene dugotrajne imovine  - grupa 42 </w:t>
      </w:r>
      <w:r w:rsidRPr="00AA21FF">
        <w:rPr>
          <w:rFonts w:ascii="Times New Roman" w:hAnsi="Times New Roman" w:cs="Times New Roman"/>
          <w:sz w:val="24"/>
          <w:szCs w:val="24"/>
        </w:rPr>
        <w:t xml:space="preserve">utvrđeni su sukladno predviđenim prioritetima i potrebama naše ustanove.  Iz decentraliziranih funkcija planirano je  </w:t>
      </w:r>
      <w:r w:rsidR="00231214">
        <w:rPr>
          <w:rFonts w:ascii="Times New Roman" w:hAnsi="Times New Roman" w:cs="Times New Roman"/>
          <w:sz w:val="24"/>
          <w:szCs w:val="24"/>
        </w:rPr>
        <w:t>17.691</w:t>
      </w:r>
      <w:r w:rsidRPr="00AA21FF">
        <w:rPr>
          <w:rFonts w:ascii="Times New Roman" w:hAnsi="Times New Roman" w:cs="Times New Roman"/>
          <w:sz w:val="24"/>
          <w:szCs w:val="24"/>
        </w:rPr>
        <w:t>,00</w:t>
      </w:r>
      <w:r w:rsidR="00231214">
        <w:rPr>
          <w:rFonts w:ascii="Times New Roman" w:hAnsi="Times New Roman" w:cs="Times New Roman"/>
          <w:sz w:val="24"/>
          <w:szCs w:val="24"/>
        </w:rPr>
        <w:t xml:space="preserve"> </w:t>
      </w:r>
      <w:r w:rsidRPr="00AA21FF">
        <w:rPr>
          <w:rFonts w:ascii="Times New Roman" w:hAnsi="Times New Roman" w:cs="Times New Roman"/>
          <w:sz w:val="24"/>
          <w:szCs w:val="24"/>
        </w:rPr>
        <w:t>€ za kupovinu kliničkog audiometra za ORL ambulantu</w:t>
      </w:r>
      <w:r w:rsidR="00F0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7CE0">
        <w:rPr>
          <w:rFonts w:ascii="Times New Roman" w:hAnsi="Times New Roman" w:cs="Times New Roman"/>
          <w:sz w:val="24"/>
          <w:szCs w:val="24"/>
        </w:rPr>
        <w:t>logopedskog</w:t>
      </w:r>
      <w:proofErr w:type="spellEnd"/>
      <w:r w:rsidR="00F07CE0">
        <w:rPr>
          <w:rFonts w:ascii="Times New Roman" w:hAnsi="Times New Roman" w:cs="Times New Roman"/>
          <w:sz w:val="24"/>
          <w:szCs w:val="24"/>
        </w:rPr>
        <w:t xml:space="preserve"> aparata </w:t>
      </w:r>
      <w:proofErr w:type="spellStart"/>
      <w:r w:rsidR="00F07CE0">
        <w:rPr>
          <w:rFonts w:ascii="Times New Roman" w:hAnsi="Times New Roman" w:cs="Times New Roman"/>
          <w:sz w:val="24"/>
          <w:szCs w:val="24"/>
        </w:rPr>
        <w:t>vibrofon</w:t>
      </w:r>
      <w:proofErr w:type="spellEnd"/>
      <w:r w:rsidR="00F07CE0">
        <w:rPr>
          <w:rFonts w:ascii="Times New Roman" w:hAnsi="Times New Roman" w:cs="Times New Roman"/>
          <w:sz w:val="24"/>
          <w:szCs w:val="24"/>
        </w:rPr>
        <w:t xml:space="preserve">  i kupovin</w:t>
      </w:r>
      <w:r w:rsidR="00286BF6">
        <w:rPr>
          <w:rFonts w:ascii="Times New Roman" w:hAnsi="Times New Roman" w:cs="Times New Roman"/>
          <w:sz w:val="24"/>
          <w:szCs w:val="24"/>
        </w:rPr>
        <w:t>u</w:t>
      </w:r>
      <w:r w:rsidR="00F07CE0">
        <w:rPr>
          <w:rFonts w:ascii="Times New Roman" w:hAnsi="Times New Roman" w:cs="Times New Roman"/>
          <w:sz w:val="24"/>
          <w:szCs w:val="24"/>
        </w:rPr>
        <w:t xml:space="preserve"> </w:t>
      </w:r>
      <w:r w:rsidR="00231214">
        <w:rPr>
          <w:rFonts w:ascii="Times New Roman" w:hAnsi="Times New Roman" w:cs="Times New Roman"/>
          <w:sz w:val="24"/>
          <w:szCs w:val="24"/>
        </w:rPr>
        <w:t>pet</w:t>
      </w:r>
      <w:r w:rsidR="00F07CE0">
        <w:rPr>
          <w:rFonts w:ascii="Times New Roman" w:hAnsi="Times New Roman" w:cs="Times New Roman"/>
          <w:sz w:val="24"/>
          <w:szCs w:val="24"/>
        </w:rPr>
        <w:t xml:space="preserve"> računala, </w:t>
      </w:r>
      <w:r w:rsidRPr="00AA21FF">
        <w:rPr>
          <w:rFonts w:ascii="Times New Roman" w:hAnsi="Times New Roman" w:cs="Times New Roman"/>
          <w:sz w:val="24"/>
          <w:szCs w:val="24"/>
        </w:rPr>
        <w:t>te iz prihoda ostvarenih temeljem Ugovora sa HZZO</w:t>
      </w:r>
      <w:r w:rsidR="00D24B57">
        <w:rPr>
          <w:rFonts w:ascii="Times New Roman" w:hAnsi="Times New Roman" w:cs="Times New Roman"/>
          <w:sz w:val="24"/>
          <w:szCs w:val="24"/>
        </w:rPr>
        <w:t>-om</w:t>
      </w:r>
      <w:r w:rsidRPr="00AA21FF">
        <w:rPr>
          <w:rFonts w:ascii="Times New Roman" w:hAnsi="Times New Roman" w:cs="Times New Roman"/>
          <w:sz w:val="24"/>
          <w:szCs w:val="24"/>
        </w:rPr>
        <w:t xml:space="preserve">  </w:t>
      </w:r>
      <w:r w:rsidR="00231214">
        <w:rPr>
          <w:rFonts w:ascii="Times New Roman" w:hAnsi="Times New Roman" w:cs="Times New Roman"/>
          <w:sz w:val="24"/>
          <w:szCs w:val="24"/>
        </w:rPr>
        <w:t>94.700</w:t>
      </w:r>
      <w:r w:rsidRPr="00AA21FF">
        <w:rPr>
          <w:rFonts w:ascii="Times New Roman" w:hAnsi="Times New Roman" w:cs="Times New Roman"/>
          <w:sz w:val="24"/>
          <w:szCs w:val="24"/>
        </w:rPr>
        <w:t>,00</w:t>
      </w:r>
      <w:r w:rsidR="00286BF6">
        <w:rPr>
          <w:rFonts w:ascii="Times New Roman" w:hAnsi="Times New Roman" w:cs="Times New Roman"/>
          <w:sz w:val="24"/>
          <w:szCs w:val="24"/>
        </w:rPr>
        <w:t xml:space="preserve"> </w:t>
      </w:r>
      <w:r w:rsidRPr="00AA21FF">
        <w:rPr>
          <w:rFonts w:ascii="Times New Roman" w:hAnsi="Times New Roman" w:cs="Times New Roman"/>
          <w:sz w:val="24"/>
          <w:szCs w:val="24"/>
        </w:rPr>
        <w:t xml:space="preserve">€ za nabavu medicinske opreme, računala i računalne opreme, opreme za logopede i edukacijske </w:t>
      </w:r>
      <w:proofErr w:type="spellStart"/>
      <w:r w:rsidRPr="00AA21FF">
        <w:rPr>
          <w:rFonts w:ascii="Times New Roman" w:hAnsi="Times New Roman" w:cs="Times New Roman"/>
          <w:sz w:val="24"/>
          <w:szCs w:val="24"/>
        </w:rPr>
        <w:t>rehabilitatore</w:t>
      </w:r>
      <w:proofErr w:type="spellEnd"/>
      <w:r w:rsidR="004F01C2">
        <w:rPr>
          <w:rFonts w:ascii="Times New Roman" w:hAnsi="Times New Roman" w:cs="Times New Roman"/>
          <w:sz w:val="24"/>
          <w:szCs w:val="24"/>
        </w:rPr>
        <w:t xml:space="preserve"> obzirom na planirano otvaranje nove poslovne jedinice, </w:t>
      </w:r>
      <w:r w:rsidR="00F07CE0">
        <w:rPr>
          <w:rFonts w:ascii="Times New Roman" w:hAnsi="Times New Roman" w:cs="Times New Roman"/>
          <w:sz w:val="24"/>
          <w:szCs w:val="24"/>
        </w:rPr>
        <w:t>a iz prenesenog viška prihoda planirano je utrošiti za nabavu nove ORL jedinice u iznosu od 32.975,00 €.</w:t>
      </w:r>
      <w:r w:rsidR="00192E6A">
        <w:rPr>
          <w:rFonts w:ascii="Times New Roman" w:hAnsi="Times New Roman" w:cs="Times New Roman"/>
          <w:sz w:val="24"/>
          <w:szCs w:val="24"/>
        </w:rPr>
        <w:t xml:space="preserve"> Navedeni rashodi uvećani su za 44.627,00 €.</w:t>
      </w:r>
    </w:p>
    <w:p w14:paraId="42C67DD7" w14:textId="78C6405B" w:rsidR="00BD5EF7" w:rsidRPr="00214D98" w:rsidRDefault="00BD5EF7" w:rsidP="00214D98">
      <w:pPr>
        <w:rPr>
          <w:rFonts w:ascii="Times New Roman" w:hAnsi="Times New Roman" w:cs="Times New Roman"/>
          <w:sz w:val="24"/>
          <w:szCs w:val="24"/>
        </w:rPr>
      </w:pPr>
    </w:p>
    <w:p w14:paraId="1DB47069" w14:textId="64697E6F" w:rsidR="00391571" w:rsidRPr="00BC6D5E" w:rsidRDefault="00442345" w:rsidP="00442345">
      <w:pPr>
        <w:pStyle w:val="Naslov2"/>
        <w:rPr>
          <w:rFonts w:ascii="Times New Roman" w:hAnsi="Times New Roman"/>
        </w:rPr>
      </w:pPr>
      <w:bookmarkStart w:id="7" w:name="_Toc212709903"/>
      <w:r w:rsidRPr="00BC6D5E">
        <w:rPr>
          <w:rFonts w:ascii="Times New Roman" w:hAnsi="Times New Roman"/>
        </w:rPr>
        <w:t xml:space="preserve">1.4. </w:t>
      </w:r>
      <w:r w:rsidR="00391571" w:rsidRPr="00BC6D5E">
        <w:rPr>
          <w:rFonts w:ascii="Times New Roman" w:hAnsi="Times New Roman"/>
        </w:rPr>
        <w:t>OBRAZLOŽENJE PRENESENOG MANJKA ODNOSNO VIŠKA</w:t>
      </w:r>
      <w:bookmarkEnd w:id="7"/>
    </w:p>
    <w:p w14:paraId="1BD7DE3A" w14:textId="77777777" w:rsidR="00391571" w:rsidRDefault="00391571" w:rsidP="00391571">
      <w:pPr>
        <w:jc w:val="both"/>
        <w:outlineLvl w:val="0"/>
        <w:rPr>
          <w:rFonts w:ascii="Cambria" w:hAnsi="Cambria"/>
        </w:rPr>
      </w:pPr>
    </w:p>
    <w:p w14:paraId="64C30808" w14:textId="0C85CF85" w:rsidR="00391571" w:rsidRPr="00144F16" w:rsidRDefault="00391571" w:rsidP="00442345">
      <w:pPr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 xml:space="preserve"> </w:t>
      </w:r>
      <w:r w:rsidR="000809C5">
        <w:rPr>
          <w:rFonts w:ascii="Times New Roman" w:hAnsi="Times New Roman" w:cs="Times New Roman"/>
          <w:sz w:val="24"/>
          <w:szCs w:val="24"/>
        </w:rPr>
        <w:t>V</w:t>
      </w:r>
      <w:r w:rsidRPr="00144F16">
        <w:rPr>
          <w:rFonts w:ascii="Times New Roman" w:hAnsi="Times New Roman" w:cs="Times New Roman"/>
          <w:sz w:val="24"/>
          <w:szCs w:val="24"/>
        </w:rPr>
        <w:t xml:space="preserve">išku prihoda prikazan </w:t>
      </w:r>
      <w:r w:rsidR="000809C5">
        <w:rPr>
          <w:rFonts w:ascii="Times New Roman" w:hAnsi="Times New Roman" w:cs="Times New Roman"/>
          <w:sz w:val="24"/>
          <w:szCs w:val="24"/>
        </w:rPr>
        <w:t>je</w:t>
      </w:r>
      <w:r w:rsidRPr="00144F16">
        <w:rPr>
          <w:rFonts w:ascii="Times New Roman" w:hAnsi="Times New Roman" w:cs="Times New Roman"/>
          <w:sz w:val="24"/>
          <w:szCs w:val="24"/>
        </w:rPr>
        <w:t xml:space="preserve"> kako slijedi</w:t>
      </w:r>
      <w:r w:rsidR="00286BF6">
        <w:rPr>
          <w:rFonts w:ascii="Times New Roman" w:hAnsi="Times New Roman" w:cs="Times New Roman"/>
          <w:sz w:val="24"/>
          <w:szCs w:val="24"/>
        </w:rPr>
        <w:t>:</w:t>
      </w:r>
    </w:p>
    <w:p w14:paraId="5BBB8FBF" w14:textId="77777777" w:rsidR="00391571" w:rsidRDefault="00391571" w:rsidP="00391571">
      <w:pPr>
        <w:jc w:val="both"/>
        <w:outlineLvl w:val="0"/>
        <w:rPr>
          <w:rFonts w:ascii="Cambria" w:hAnsi="Cambria"/>
        </w:rPr>
      </w:pPr>
    </w:p>
    <w:tbl>
      <w:tblPr>
        <w:tblW w:w="9243" w:type="dxa"/>
        <w:tblLook w:val="04A0" w:firstRow="1" w:lastRow="0" w:firstColumn="1" w:lastColumn="0" w:noHBand="0" w:noVBand="1"/>
      </w:tblPr>
      <w:tblGrid>
        <w:gridCol w:w="4740"/>
        <w:gridCol w:w="1747"/>
        <w:gridCol w:w="1216"/>
        <w:gridCol w:w="1540"/>
      </w:tblGrid>
      <w:tr w:rsidR="00DF516F" w:rsidRPr="00DF516F" w14:paraId="4DE31073" w14:textId="77777777" w:rsidTr="00391571">
        <w:trPr>
          <w:trHeight w:val="12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3BB6" w14:textId="77777777" w:rsidR="00DF516F" w:rsidRPr="00144F16" w:rsidRDefault="00DF516F" w:rsidP="00DF516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83DE" w14:textId="23076260" w:rsidR="00DF516F" w:rsidRPr="00144F16" w:rsidRDefault="001F2D0A" w:rsidP="00DF516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Plan za 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>202</w:t>
            </w:r>
            <w:r w:rsidR="00F83C7D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5.g.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0597" w14:textId="77777777" w:rsidR="001F2D0A" w:rsidRPr="00144F16" w:rsidRDefault="001F2D0A" w:rsidP="001F2D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Povećanje/</w:t>
            </w:r>
          </w:p>
          <w:p w14:paraId="6AEAB1D0" w14:textId="2EA43870" w:rsidR="00DF516F" w:rsidRPr="00144F16" w:rsidRDefault="001F2D0A" w:rsidP="001F2D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746B" w14:textId="02FA97E3" w:rsidR="00DF516F" w:rsidRPr="00144F16" w:rsidRDefault="001F2D0A" w:rsidP="00DF516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Novi plan 202</w:t>
            </w:r>
            <w:r w:rsidR="00F83C7D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4E629A" w:rsidRPr="00DF516F" w14:paraId="3B18CD69" w14:textId="77777777" w:rsidTr="0039157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F4FB" w14:textId="77777777" w:rsidR="004E629A" w:rsidRPr="00144F16" w:rsidRDefault="004E629A" w:rsidP="004E629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32 Vlastiti prihodi - proračunski korisnici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F58F" w14:textId="29B26A70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4783" w14:textId="51E07968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6141" w14:textId="77777777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4E629A" w:rsidRPr="00DF516F" w14:paraId="14A94331" w14:textId="77777777" w:rsidTr="0039157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03F8" w14:textId="77777777" w:rsidR="004E629A" w:rsidRPr="00144F16" w:rsidRDefault="004E629A" w:rsidP="004E629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46 Prihodi za posebne namjene - decentralizacija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1E3A" w14:textId="643178C4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8ECE" w14:textId="77777777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58B8" w14:textId="77777777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4E629A" w:rsidRPr="00DF516F" w14:paraId="5781DBD7" w14:textId="77777777" w:rsidTr="0039157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790E" w14:textId="77777777" w:rsidR="004E629A" w:rsidRPr="00144F16" w:rsidRDefault="004E629A" w:rsidP="004E629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49 Prihodi za posebne namjene - HZZO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E827" w14:textId="0B1A2B4C" w:rsidR="004E629A" w:rsidRPr="00144F16" w:rsidRDefault="0099074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163.862,00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E063" w14:textId="5C4551AC" w:rsidR="004E629A" w:rsidRPr="00144F16" w:rsidRDefault="0099074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DCA0" w14:textId="7ED99421" w:rsidR="004E629A" w:rsidRPr="00144F16" w:rsidRDefault="0099074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164.612</w:t>
            </w:r>
            <w:r w:rsidR="00F83C7D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4E629A" w:rsidRPr="00DF516F" w14:paraId="01D19028" w14:textId="77777777" w:rsidTr="0039157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9F4C" w14:textId="77777777" w:rsidR="004E629A" w:rsidRPr="00144F16" w:rsidRDefault="004E629A" w:rsidP="004E629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62 Donacije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F86F" w14:textId="7A284D75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7B4A" w14:textId="77777777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8BDD" w14:textId="77777777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4E629A" w:rsidRPr="00DF516F" w14:paraId="31FFDC42" w14:textId="77777777" w:rsidTr="0039157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ED2D" w14:textId="77777777" w:rsidR="004E629A" w:rsidRPr="00144F16" w:rsidRDefault="004E629A" w:rsidP="004E62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BC5A" w14:textId="68D62F5A" w:rsidR="004E629A" w:rsidRPr="00144F16" w:rsidRDefault="0099074A" w:rsidP="004E62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163.862</w:t>
            </w:r>
            <w:r w:rsidR="00F83C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B3D7" w14:textId="257312C3" w:rsidR="004E629A" w:rsidRPr="00144F16" w:rsidRDefault="0099074A" w:rsidP="004E62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3592" w14:textId="3159572D" w:rsidR="004E629A" w:rsidRPr="00144F16" w:rsidRDefault="00F83C7D" w:rsidP="004E62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</w:t>
            </w:r>
            <w:r w:rsidR="0099074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="0099074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612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</w:tbl>
    <w:p w14:paraId="5EE28356" w14:textId="77777777" w:rsidR="00DF516F" w:rsidRDefault="00DF516F" w:rsidP="00F361F7">
      <w:pPr>
        <w:jc w:val="both"/>
        <w:outlineLvl w:val="0"/>
        <w:rPr>
          <w:rFonts w:ascii="Cambria" w:hAnsi="Cambria"/>
        </w:rPr>
      </w:pPr>
    </w:p>
    <w:p w14:paraId="0A1AA2FC" w14:textId="040FE2EB" w:rsidR="005A2908" w:rsidRPr="00144F16" w:rsidRDefault="00DF516F" w:rsidP="00401A3D">
      <w:pPr>
        <w:jc w:val="both"/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>Poliklinika SUVAG Osijek većinu svojih prihoda ostvaruje iz izvora prihoda za posebne namjene temeljem Ugovora sa HZZO-om</w:t>
      </w:r>
      <w:r w:rsidR="00C9067B">
        <w:rPr>
          <w:rFonts w:ascii="Times New Roman" w:hAnsi="Times New Roman" w:cs="Times New Roman"/>
          <w:sz w:val="24"/>
          <w:szCs w:val="24"/>
        </w:rPr>
        <w:t>.</w:t>
      </w:r>
      <w:r w:rsidR="005A2908" w:rsidRPr="00144F16">
        <w:rPr>
          <w:rFonts w:ascii="Times New Roman" w:hAnsi="Times New Roman" w:cs="Times New Roman"/>
          <w:sz w:val="24"/>
          <w:szCs w:val="24"/>
        </w:rPr>
        <w:t xml:space="preserve"> </w:t>
      </w:r>
      <w:r w:rsidR="00C9067B">
        <w:rPr>
          <w:rFonts w:ascii="Times New Roman" w:hAnsi="Times New Roman" w:cs="Times New Roman"/>
          <w:sz w:val="24"/>
          <w:szCs w:val="24"/>
        </w:rPr>
        <w:t>P</w:t>
      </w:r>
      <w:r w:rsidR="005A2908" w:rsidRPr="00144F16">
        <w:rPr>
          <w:rFonts w:ascii="Times New Roman" w:hAnsi="Times New Roman" w:cs="Times New Roman"/>
          <w:sz w:val="24"/>
          <w:szCs w:val="24"/>
        </w:rPr>
        <w:t xml:space="preserve">reneseni višak iz prethodnih godina nastao je </w:t>
      </w:r>
      <w:r w:rsidR="00DE4585">
        <w:rPr>
          <w:rFonts w:ascii="Times New Roman" w:hAnsi="Times New Roman" w:cs="Times New Roman"/>
          <w:sz w:val="24"/>
          <w:szCs w:val="24"/>
        </w:rPr>
        <w:t xml:space="preserve">dobrom organizacijom rada, </w:t>
      </w:r>
      <w:r w:rsidR="005A2908" w:rsidRPr="00144F16">
        <w:rPr>
          <w:rFonts w:ascii="Times New Roman" w:hAnsi="Times New Roman" w:cs="Times New Roman"/>
          <w:sz w:val="24"/>
          <w:szCs w:val="24"/>
        </w:rPr>
        <w:t>racionalizacijom troškova poslovanja i minimalizacijom</w:t>
      </w:r>
      <w:r w:rsidR="005A2908">
        <w:t xml:space="preserve"> </w:t>
      </w:r>
      <w:r w:rsidR="005A2908" w:rsidRPr="00144F16">
        <w:rPr>
          <w:rFonts w:ascii="Times New Roman" w:hAnsi="Times New Roman" w:cs="Times New Roman"/>
          <w:sz w:val="24"/>
          <w:szCs w:val="24"/>
        </w:rPr>
        <w:t xml:space="preserve">materijalnih rashoda vodeći računa da kvaliteta i standard pruženih zdravstvenih usluga i dalje bude na odgovarajućoj razini. </w:t>
      </w:r>
    </w:p>
    <w:p w14:paraId="7438A0FC" w14:textId="0A641888" w:rsidR="005A2908" w:rsidRPr="00444A8B" w:rsidRDefault="005A2908" w:rsidP="00401A3D">
      <w:pPr>
        <w:jc w:val="both"/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>U 202</w:t>
      </w:r>
      <w:r w:rsidR="00104BDE">
        <w:rPr>
          <w:rFonts w:ascii="Times New Roman" w:hAnsi="Times New Roman" w:cs="Times New Roman"/>
          <w:sz w:val="24"/>
          <w:szCs w:val="24"/>
        </w:rPr>
        <w:t>5</w:t>
      </w:r>
      <w:r w:rsidRPr="00144F16">
        <w:rPr>
          <w:rFonts w:ascii="Times New Roman" w:hAnsi="Times New Roman" w:cs="Times New Roman"/>
          <w:sz w:val="24"/>
          <w:szCs w:val="24"/>
        </w:rPr>
        <w:t xml:space="preserve">. godini </w:t>
      </w:r>
      <w:r w:rsidR="00391571" w:rsidRPr="00144F16">
        <w:rPr>
          <w:rFonts w:ascii="Times New Roman" w:hAnsi="Times New Roman" w:cs="Times New Roman"/>
          <w:sz w:val="24"/>
          <w:szCs w:val="24"/>
        </w:rPr>
        <w:t>ukupan višak prihoda</w:t>
      </w:r>
      <w:r w:rsidR="00AE6EE2" w:rsidRPr="00144F16">
        <w:rPr>
          <w:rFonts w:ascii="Times New Roman" w:hAnsi="Times New Roman" w:cs="Times New Roman"/>
          <w:sz w:val="24"/>
          <w:szCs w:val="24"/>
        </w:rPr>
        <w:t xml:space="preserve"> preneseni</w:t>
      </w:r>
      <w:r w:rsidR="005B0770">
        <w:rPr>
          <w:rFonts w:ascii="Times New Roman" w:hAnsi="Times New Roman" w:cs="Times New Roman"/>
          <w:sz w:val="24"/>
          <w:szCs w:val="24"/>
        </w:rPr>
        <w:t>h</w:t>
      </w:r>
      <w:r w:rsidR="00AE6EE2" w:rsidRPr="00144F16">
        <w:rPr>
          <w:rFonts w:ascii="Times New Roman" w:hAnsi="Times New Roman" w:cs="Times New Roman"/>
          <w:sz w:val="24"/>
          <w:szCs w:val="24"/>
        </w:rPr>
        <w:t xml:space="preserve"> iz prethodnih godina</w:t>
      </w:r>
      <w:r w:rsidR="00391571" w:rsidRPr="00144F16">
        <w:rPr>
          <w:rFonts w:ascii="Times New Roman" w:hAnsi="Times New Roman" w:cs="Times New Roman"/>
          <w:sz w:val="24"/>
          <w:szCs w:val="24"/>
        </w:rPr>
        <w:t xml:space="preserve"> iznosi</w:t>
      </w:r>
      <w:r w:rsidR="00C410C8">
        <w:rPr>
          <w:rFonts w:ascii="Times New Roman" w:hAnsi="Times New Roman" w:cs="Times New Roman"/>
          <w:sz w:val="24"/>
          <w:szCs w:val="24"/>
        </w:rPr>
        <w:t>o je</w:t>
      </w:r>
      <w:r w:rsidR="00391571" w:rsidRPr="00144F16">
        <w:rPr>
          <w:rFonts w:ascii="Times New Roman" w:hAnsi="Times New Roman" w:cs="Times New Roman"/>
          <w:sz w:val="24"/>
          <w:szCs w:val="24"/>
        </w:rPr>
        <w:t xml:space="preserve"> </w:t>
      </w:r>
      <w:r w:rsidR="00104BDE">
        <w:rPr>
          <w:rFonts w:ascii="Times New Roman" w:hAnsi="Times New Roman" w:cs="Times New Roman"/>
          <w:sz w:val="24"/>
          <w:szCs w:val="24"/>
        </w:rPr>
        <w:t>163.862,00</w:t>
      </w:r>
      <w:r w:rsidR="00391571" w:rsidRPr="00144F16">
        <w:rPr>
          <w:rFonts w:ascii="Times New Roman" w:hAnsi="Times New Roman" w:cs="Times New Roman"/>
          <w:sz w:val="24"/>
          <w:szCs w:val="24"/>
        </w:rPr>
        <w:t xml:space="preserve"> €</w:t>
      </w:r>
      <w:r w:rsidR="00DE4585">
        <w:rPr>
          <w:rFonts w:ascii="Times New Roman" w:hAnsi="Times New Roman" w:cs="Times New Roman"/>
          <w:sz w:val="24"/>
          <w:szCs w:val="24"/>
        </w:rPr>
        <w:t xml:space="preserve">, zbog nastalih </w:t>
      </w:r>
      <w:r w:rsidR="0036620E">
        <w:rPr>
          <w:rFonts w:ascii="Times New Roman" w:hAnsi="Times New Roman" w:cs="Times New Roman"/>
          <w:sz w:val="24"/>
          <w:szCs w:val="24"/>
        </w:rPr>
        <w:t xml:space="preserve">poslovnih promjena napravljena je korekcija financijskog rezultata (članak 193. Pravilnika o proračunskom računovodstvu i računskom planu) te je višak prihoda poslovanja povećan za 750,00 €. Nakon korekcije ukupan višak prihoda iznosi 164.612,00 €. </w:t>
      </w:r>
      <w:r w:rsidR="00AC076F" w:rsidRPr="00144F16">
        <w:rPr>
          <w:rFonts w:ascii="Times New Roman" w:hAnsi="Times New Roman" w:cs="Times New Roman"/>
          <w:sz w:val="24"/>
          <w:szCs w:val="24"/>
        </w:rPr>
        <w:t xml:space="preserve"> Višak prihoda poslovanja u iznosu od </w:t>
      </w:r>
      <w:r w:rsidR="00104BDE">
        <w:rPr>
          <w:rFonts w:ascii="Times New Roman" w:hAnsi="Times New Roman" w:cs="Times New Roman"/>
          <w:sz w:val="24"/>
          <w:szCs w:val="24"/>
        </w:rPr>
        <w:t>13</w:t>
      </w:r>
      <w:r w:rsidR="00DE4585">
        <w:rPr>
          <w:rFonts w:ascii="Times New Roman" w:hAnsi="Times New Roman" w:cs="Times New Roman"/>
          <w:sz w:val="24"/>
          <w:szCs w:val="24"/>
        </w:rPr>
        <w:t>1</w:t>
      </w:r>
      <w:r w:rsidR="00104BDE">
        <w:rPr>
          <w:rFonts w:ascii="Times New Roman" w:hAnsi="Times New Roman" w:cs="Times New Roman"/>
          <w:sz w:val="24"/>
          <w:szCs w:val="24"/>
        </w:rPr>
        <w:t>.</w:t>
      </w:r>
      <w:r w:rsidR="00DE4585">
        <w:rPr>
          <w:rFonts w:ascii="Times New Roman" w:hAnsi="Times New Roman" w:cs="Times New Roman"/>
          <w:sz w:val="24"/>
          <w:szCs w:val="24"/>
        </w:rPr>
        <w:t>637</w:t>
      </w:r>
      <w:r w:rsidR="00104BDE">
        <w:rPr>
          <w:rFonts w:ascii="Times New Roman" w:hAnsi="Times New Roman" w:cs="Times New Roman"/>
          <w:sz w:val="24"/>
          <w:szCs w:val="24"/>
        </w:rPr>
        <w:t>,00</w:t>
      </w:r>
      <w:r w:rsidR="00AC076F" w:rsidRPr="00144F16">
        <w:rPr>
          <w:rFonts w:ascii="Times New Roman" w:hAnsi="Times New Roman" w:cs="Times New Roman"/>
          <w:sz w:val="24"/>
          <w:szCs w:val="24"/>
        </w:rPr>
        <w:t xml:space="preserve"> € </w:t>
      </w:r>
      <w:r w:rsidRPr="00144F16">
        <w:rPr>
          <w:rFonts w:ascii="Times New Roman" w:hAnsi="Times New Roman" w:cs="Times New Roman"/>
          <w:sz w:val="24"/>
          <w:szCs w:val="24"/>
        </w:rPr>
        <w:t>planiran</w:t>
      </w:r>
      <w:r w:rsidR="00AC076F" w:rsidRPr="00144F16">
        <w:rPr>
          <w:rFonts w:ascii="Times New Roman" w:hAnsi="Times New Roman" w:cs="Times New Roman"/>
          <w:sz w:val="24"/>
          <w:szCs w:val="24"/>
        </w:rPr>
        <w:t xml:space="preserve"> je za rashode</w:t>
      </w:r>
      <w:r w:rsidRPr="00144F16">
        <w:rPr>
          <w:rFonts w:ascii="Times New Roman" w:hAnsi="Times New Roman" w:cs="Times New Roman"/>
          <w:sz w:val="24"/>
          <w:szCs w:val="24"/>
        </w:rPr>
        <w:t xml:space="preserve"> za zaposlene odnosno bruto plaće obzirom na povećanje </w:t>
      </w:r>
      <w:r w:rsidR="00AC076F" w:rsidRPr="00144F16">
        <w:rPr>
          <w:rFonts w:ascii="Times New Roman" w:hAnsi="Times New Roman" w:cs="Times New Roman"/>
          <w:sz w:val="24"/>
          <w:szCs w:val="24"/>
        </w:rPr>
        <w:t xml:space="preserve">osnovice plaća temeljem Uredbe o nazivima radnih mjesta i koeficijentima složenosti poslova u javnim službama, a </w:t>
      </w:r>
      <w:r w:rsidR="00104BDE">
        <w:rPr>
          <w:rFonts w:ascii="Times New Roman" w:hAnsi="Times New Roman" w:cs="Times New Roman"/>
          <w:sz w:val="24"/>
          <w:szCs w:val="24"/>
        </w:rPr>
        <w:t xml:space="preserve">ostali </w:t>
      </w:r>
      <w:r w:rsidR="00AC076F" w:rsidRPr="00144F16">
        <w:rPr>
          <w:rFonts w:ascii="Times New Roman" w:hAnsi="Times New Roman" w:cs="Times New Roman"/>
          <w:sz w:val="24"/>
          <w:szCs w:val="24"/>
        </w:rPr>
        <w:t xml:space="preserve">višak prihoda </w:t>
      </w:r>
      <w:r w:rsidR="00104BDE">
        <w:rPr>
          <w:rFonts w:ascii="Times New Roman" w:hAnsi="Times New Roman" w:cs="Times New Roman"/>
          <w:sz w:val="24"/>
          <w:szCs w:val="24"/>
        </w:rPr>
        <w:t>u iznosu od 32.975,00 €</w:t>
      </w:r>
      <w:r w:rsidR="00BB0930">
        <w:rPr>
          <w:rFonts w:ascii="Times New Roman" w:hAnsi="Times New Roman" w:cs="Times New Roman"/>
          <w:sz w:val="24"/>
          <w:szCs w:val="24"/>
        </w:rPr>
        <w:t xml:space="preserve">, </w:t>
      </w:r>
      <w:r w:rsidR="00104BDE">
        <w:rPr>
          <w:rFonts w:ascii="Times New Roman" w:hAnsi="Times New Roman" w:cs="Times New Roman"/>
          <w:sz w:val="24"/>
          <w:szCs w:val="24"/>
        </w:rPr>
        <w:t>odlukom o raspodjeli financijskog rezultata</w:t>
      </w:r>
      <w:r w:rsidR="00BB0930">
        <w:rPr>
          <w:rFonts w:ascii="Times New Roman" w:hAnsi="Times New Roman" w:cs="Times New Roman"/>
          <w:sz w:val="24"/>
          <w:szCs w:val="24"/>
        </w:rPr>
        <w:t>,</w:t>
      </w:r>
      <w:r w:rsidR="00104BDE">
        <w:rPr>
          <w:rFonts w:ascii="Times New Roman" w:hAnsi="Times New Roman" w:cs="Times New Roman"/>
          <w:sz w:val="24"/>
          <w:szCs w:val="24"/>
        </w:rPr>
        <w:t xml:space="preserve"> raspoređen je na višak prihoda </w:t>
      </w:r>
      <w:r w:rsidR="00AC076F" w:rsidRPr="00144F16">
        <w:rPr>
          <w:rFonts w:ascii="Times New Roman" w:hAnsi="Times New Roman" w:cs="Times New Roman"/>
          <w:sz w:val="24"/>
          <w:szCs w:val="24"/>
        </w:rPr>
        <w:t>od nefinancijske imovine planiran za nabavu medicinske opreme</w:t>
      </w:r>
      <w:r w:rsidR="00104BDE">
        <w:rPr>
          <w:rFonts w:ascii="Times New Roman" w:hAnsi="Times New Roman" w:cs="Times New Roman"/>
          <w:sz w:val="24"/>
          <w:szCs w:val="24"/>
        </w:rPr>
        <w:t xml:space="preserve"> odnosno nove ORL jedinice.</w:t>
      </w:r>
    </w:p>
    <w:p w14:paraId="3CEA37CD" w14:textId="30006F82" w:rsidR="009F4CBB" w:rsidRPr="00144F16" w:rsidRDefault="00F361F7" w:rsidP="00442345">
      <w:pPr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lastRenderedPageBreak/>
        <w:t xml:space="preserve">U Osijeku, </w:t>
      </w:r>
      <w:r w:rsidR="00737010">
        <w:rPr>
          <w:rFonts w:ascii="Times New Roman" w:hAnsi="Times New Roman" w:cs="Times New Roman"/>
          <w:sz w:val="24"/>
          <w:szCs w:val="24"/>
        </w:rPr>
        <w:t xml:space="preserve">4. </w:t>
      </w:r>
      <w:r w:rsidR="00C703DF">
        <w:rPr>
          <w:rFonts w:ascii="Times New Roman" w:hAnsi="Times New Roman" w:cs="Times New Roman"/>
          <w:sz w:val="24"/>
          <w:szCs w:val="24"/>
        </w:rPr>
        <w:t>studenog</w:t>
      </w:r>
      <w:r w:rsidR="00D4363C">
        <w:rPr>
          <w:rFonts w:ascii="Times New Roman" w:hAnsi="Times New Roman" w:cs="Times New Roman"/>
          <w:sz w:val="24"/>
          <w:szCs w:val="24"/>
        </w:rPr>
        <w:t>a</w:t>
      </w:r>
      <w:r w:rsidR="009F4CBB" w:rsidRPr="00144F16">
        <w:rPr>
          <w:rFonts w:ascii="Times New Roman" w:hAnsi="Times New Roman" w:cs="Times New Roman"/>
          <w:sz w:val="24"/>
          <w:szCs w:val="24"/>
        </w:rPr>
        <w:t xml:space="preserve"> 202</w:t>
      </w:r>
      <w:r w:rsidR="009E1775">
        <w:rPr>
          <w:rFonts w:ascii="Times New Roman" w:hAnsi="Times New Roman" w:cs="Times New Roman"/>
          <w:sz w:val="24"/>
          <w:szCs w:val="24"/>
        </w:rPr>
        <w:t>5</w:t>
      </w:r>
      <w:r w:rsidR="009F4CBB" w:rsidRPr="00144F16">
        <w:rPr>
          <w:rFonts w:ascii="Times New Roman" w:hAnsi="Times New Roman" w:cs="Times New Roman"/>
          <w:sz w:val="24"/>
          <w:szCs w:val="24"/>
        </w:rPr>
        <w:t>. godine</w:t>
      </w:r>
    </w:p>
    <w:p w14:paraId="04C413D6" w14:textId="77777777" w:rsidR="00F361F7" w:rsidRPr="00144F16" w:rsidRDefault="00F361F7" w:rsidP="00442345">
      <w:pPr>
        <w:rPr>
          <w:rFonts w:ascii="Times New Roman" w:hAnsi="Times New Roman" w:cs="Times New Roman"/>
          <w:sz w:val="24"/>
          <w:szCs w:val="24"/>
        </w:rPr>
      </w:pPr>
    </w:p>
    <w:p w14:paraId="7139A4A6" w14:textId="025C40DD" w:rsidR="00F361F7" w:rsidRPr="00144F16" w:rsidRDefault="00F361F7" w:rsidP="00442345">
      <w:pPr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>Ravnateljica Poliklinike SUVAG  Osijek</w:t>
      </w:r>
      <w:r w:rsidR="00144F16">
        <w:rPr>
          <w:rFonts w:ascii="Times New Roman" w:hAnsi="Times New Roman" w:cs="Times New Roman"/>
          <w:sz w:val="24"/>
          <w:szCs w:val="24"/>
        </w:rPr>
        <w:t>:</w:t>
      </w:r>
      <w:r w:rsidRPr="00144F1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144F1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44F16">
        <w:rPr>
          <w:rFonts w:ascii="Times New Roman" w:hAnsi="Times New Roman" w:cs="Times New Roman"/>
          <w:sz w:val="24"/>
          <w:szCs w:val="24"/>
        </w:rPr>
        <w:t xml:space="preserve">Predsjednik Upravnog vijeća </w:t>
      </w:r>
    </w:p>
    <w:p w14:paraId="4B6E5F14" w14:textId="3B2A48B3" w:rsidR="00F361F7" w:rsidRDefault="00F361F7" w:rsidP="00442345">
      <w:pPr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 xml:space="preserve">      </w:t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144F1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44F16">
        <w:rPr>
          <w:rFonts w:ascii="Times New Roman" w:hAnsi="Times New Roman" w:cs="Times New Roman"/>
          <w:sz w:val="24"/>
          <w:szCs w:val="24"/>
        </w:rPr>
        <w:t>Poliklinike SUVAG Osijek</w:t>
      </w:r>
      <w:r w:rsidR="00144F16">
        <w:rPr>
          <w:rFonts w:ascii="Times New Roman" w:hAnsi="Times New Roman" w:cs="Times New Roman"/>
          <w:sz w:val="24"/>
          <w:szCs w:val="24"/>
        </w:rPr>
        <w:t>:</w:t>
      </w:r>
    </w:p>
    <w:p w14:paraId="406B8F75" w14:textId="77777777" w:rsidR="00144F16" w:rsidRPr="00144F16" w:rsidRDefault="00144F16" w:rsidP="00442345">
      <w:pPr>
        <w:rPr>
          <w:rFonts w:ascii="Times New Roman" w:hAnsi="Times New Roman" w:cs="Times New Roman"/>
          <w:sz w:val="24"/>
          <w:szCs w:val="24"/>
        </w:rPr>
      </w:pPr>
    </w:p>
    <w:p w14:paraId="644255F5" w14:textId="27926DB7" w:rsidR="00F361F7" w:rsidRPr="00144F16" w:rsidRDefault="00144F16" w:rsidP="00442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_____________________________</w:t>
      </w:r>
    </w:p>
    <w:p w14:paraId="40709C50" w14:textId="5D6650FF" w:rsidR="000957B8" w:rsidRPr="00233A36" w:rsidRDefault="00144F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4CBB" w:rsidRPr="00144F16">
        <w:rPr>
          <w:rFonts w:ascii="Times New Roman" w:hAnsi="Times New Roman" w:cs="Times New Roman"/>
          <w:sz w:val="24"/>
          <w:szCs w:val="24"/>
        </w:rPr>
        <w:t xml:space="preserve">Darija </w:t>
      </w:r>
      <w:proofErr w:type="spellStart"/>
      <w:r w:rsidR="009F4CBB" w:rsidRPr="00144F16">
        <w:rPr>
          <w:rFonts w:ascii="Times New Roman" w:hAnsi="Times New Roman" w:cs="Times New Roman"/>
          <w:sz w:val="24"/>
          <w:szCs w:val="24"/>
        </w:rPr>
        <w:t>Kraml</w:t>
      </w:r>
      <w:proofErr w:type="spellEnd"/>
      <w:r w:rsidR="009F4CBB" w:rsidRPr="00144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4CBB" w:rsidRPr="00144F16">
        <w:rPr>
          <w:rFonts w:ascii="Times New Roman" w:hAnsi="Times New Roman" w:cs="Times New Roman"/>
          <w:sz w:val="24"/>
          <w:szCs w:val="24"/>
        </w:rPr>
        <w:t>dr.med</w:t>
      </w:r>
      <w:proofErr w:type="spellEnd"/>
      <w:r w:rsidR="009F4CBB" w:rsidRPr="00144F16">
        <w:rPr>
          <w:rFonts w:ascii="Times New Roman" w:hAnsi="Times New Roman" w:cs="Times New Roman"/>
          <w:sz w:val="24"/>
          <w:szCs w:val="24"/>
        </w:rPr>
        <w:t>.</w:t>
      </w:r>
      <w:r w:rsidR="00F361F7" w:rsidRPr="00144F16">
        <w:rPr>
          <w:rFonts w:ascii="Times New Roman" w:hAnsi="Times New Roman" w:cs="Times New Roman"/>
          <w:sz w:val="24"/>
          <w:szCs w:val="24"/>
        </w:rPr>
        <w:tab/>
      </w:r>
      <w:r w:rsidR="00F361F7" w:rsidRPr="00144F16">
        <w:rPr>
          <w:rFonts w:ascii="Times New Roman" w:hAnsi="Times New Roman" w:cs="Times New Roman"/>
          <w:sz w:val="24"/>
          <w:szCs w:val="24"/>
        </w:rPr>
        <w:tab/>
      </w:r>
      <w:r w:rsidR="00F361F7" w:rsidRPr="00144F16">
        <w:rPr>
          <w:rFonts w:ascii="Times New Roman" w:hAnsi="Times New Roman" w:cs="Times New Roman"/>
          <w:sz w:val="24"/>
          <w:szCs w:val="24"/>
        </w:rPr>
        <w:tab/>
      </w:r>
      <w:r w:rsidR="009F4CBB" w:rsidRPr="00144F1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361F7" w:rsidRPr="00144F16">
        <w:rPr>
          <w:rFonts w:ascii="Times New Roman" w:hAnsi="Times New Roman" w:cs="Times New Roman"/>
          <w:sz w:val="24"/>
          <w:szCs w:val="24"/>
        </w:rPr>
        <w:t xml:space="preserve">  Domagoj </w:t>
      </w:r>
      <w:proofErr w:type="spellStart"/>
      <w:r w:rsidR="00F361F7" w:rsidRPr="00144F16">
        <w:rPr>
          <w:rFonts w:ascii="Times New Roman" w:hAnsi="Times New Roman" w:cs="Times New Roman"/>
          <w:sz w:val="24"/>
          <w:szCs w:val="24"/>
        </w:rPr>
        <w:t>Biuk</w:t>
      </w:r>
      <w:proofErr w:type="spellEnd"/>
      <w:r w:rsidR="009F4CBB" w:rsidRPr="00144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4CBB" w:rsidRPr="00144F16"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</w:p>
    <w:tbl>
      <w:tblPr>
        <w:tblW w:w="11020" w:type="dxa"/>
        <w:jc w:val="center"/>
        <w:tblLook w:val="04A0" w:firstRow="1" w:lastRow="0" w:firstColumn="1" w:lastColumn="0" w:noHBand="0" w:noVBand="1"/>
      </w:tblPr>
      <w:tblGrid>
        <w:gridCol w:w="11020"/>
      </w:tblGrid>
      <w:tr w:rsidR="00CF3DAF" w:rsidRPr="003249F3" w14:paraId="5E9E64F1" w14:textId="77777777" w:rsidTr="0008515C">
        <w:trPr>
          <w:trHeight w:val="315"/>
          <w:jc w:val="center"/>
        </w:trPr>
        <w:tc>
          <w:tcPr>
            <w:tcW w:w="1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6BF06" w14:textId="40D0B395" w:rsidR="00CF3DAF" w:rsidRPr="00BC6D5E" w:rsidRDefault="00144F16" w:rsidP="00144F16">
            <w:pPr>
              <w:pStyle w:val="Naslov1"/>
              <w:rPr>
                <w:rFonts w:ascii="Times New Roman" w:hAnsi="Times New Roman"/>
                <w:lang w:eastAsia="hr-HR"/>
              </w:rPr>
            </w:pPr>
            <w:bookmarkStart w:id="8" w:name="_Toc212709904"/>
            <w:r w:rsidRPr="00BC6D5E">
              <w:rPr>
                <w:rFonts w:ascii="Times New Roman" w:hAnsi="Times New Roman"/>
                <w:lang w:eastAsia="hr-HR"/>
              </w:rPr>
              <w:lastRenderedPageBreak/>
              <w:t xml:space="preserve">2. </w:t>
            </w:r>
            <w:r w:rsidR="00CF3DAF" w:rsidRPr="00BC6D5E">
              <w:rPr>
                <w:rFonts w:ascii="Times New Roman" w:hAnsi="Times New Roman"/>
                <w:lang w:eastAsia="hr-HR"/>
              </w:rPr>
              <w:t>POSEBNI DIO</w:t>
            </w:r>
            <w:bookmarkEnd w:id="8"/>
          </w:p>
          <w:p w14:paraId="44143C6D" w14:textId="77777777" w:rsidR="00B9106B" w:rsidRDefault="00B9106B" w:rsidP="00B9106B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6FFAFF36" w14:textId="064A0AA7" w:rsidR="00B9106B" w:rsidRPr="00BC6D5E" w:rsidRDefault="00144F16" w:rsidP="00144F16">
            <w:pPr>
              <w:pStyle w:val="Naslov2"/>
              <w:rPr>
                <w:rFonts w:ascii="Times New Roman" w:hAnsi="Times New Roman" w:cs="Times New Roman"/>
                <w:lang w:eastAsia="hr-HR"/>
              </w:rPr>
            </w:pPr>
            <w:bookmarkStart w:id="9" w:name="_Toc212709905"/>
            <w:r w:rsidRPr="00BC6D5E">
              <w:rPr>
                <w:rFonts w:ascii="Times New Roman" w:hAnsi="Times New Roman" w:cs="Times New Roman"/>
                <w:lang w:eastAsia="hr-HR"/>
              </w:rPr>
              <w:t xml:space="preserve">2.1 </w:t>
            </w:r>
            <w:r w:rsidR="00B9106B" w:rsidRPr="00BC6D5E">
              <w:rPr>
                <w:rFonts w:ascii="Times New Roman" w:hAnsi="Times New Roman" w:cs="Times New Roman"/>
                <w:lang w:eastAsia="hr-HR"/>
              </w:rPr>
              <w:t>TABLICE FINANCIJSKOG PLANA – II. POSEBNI DIO</w:t>
            </w:r>
            <w:bookmarkEnd w:id="9"/>
          </w:p>
          <w:p w14:paraId="3C7E9492" w14:textId="77777777" w:rsidR="00B9106B" w:rsidRDefault="00B9106B" w:rsidP="00B9106B">
            <w:pPr>
              <w:rPr>
                <w:rFonts w:ascii="Cambria" w:hAnsi="Cambria" w:cs="Arial"/>
                <w:color w:val="000000"/>
                <w:lang w:eastAsia="hr-HR"/>
              </w:rPr>
            </w:pPr>
          </w:p>
          <w:tbl>
            <w:tblPr>
              <w:tblW w:w="9940" w:type="dxa"/>
              <w:jc w:val="center"/>
              <w:tblLook w:val="04A0" w:firstRow="1" w:lastRow="0" w:firstColumn="1" w:lastColumn="0" w:noHBand="0" w:noVBand="1"/>
            </w:tblPr>
            <w:tblGrid>
              <w:gridCol w:w="2100"/>
              <w:gridCol w:w="3640"/>
              <w:gridCol w:w="1400"/>
              <w:gridCol w:w="1400"/>
              <w:gridCol w:w="1400"/>
            </w:tblGrid>
            <w:tr w:rsidR="00355226" w:rsidRPr="00355226" w14:paraId="552CB00D" w14:textId="77777777" w:rsidTr="00355226">
              <w:trPr>
                <w:trHeight w:val="300"/>
                <w:jc w:val="center"/>
              </w:trPr>
              <w:tc>
                <w:tcPr>
                  <w:tcW w:w="99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53AD4F" w14:textId="77777777" w:rsidR="00355226" w:rsidRPr="00355226" w:rsidRDefault="00355226" w:rsidP="00355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hr-HR"/>
                    </w:rPr>
                    <w:t>II. POSEBNI DIO</w:t>
                  </w:r>
                </w:p>
              </w:tc>
            </w:tr>
            <w:tr w:rsidR="00355226" w:rsidRPr="00355226" w14:paraId="01AEA906" w14:textId="77777777" w:rsidTr="00355226">
              <w:trPr>
                <w:trHeight w:val="300"/>
                <w:jc w:val="center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6AC268" w14:textId="77777777" w:rsidR="00355226" w:rsidRPr="00355226" w:rsidRDefault="00355226" w:rsidP="00355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hr-HR"/>
                    </w:rPr>
                  </w:pP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B0E7E5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BD2D69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83DA3A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7CF0A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355226" w:rsidRPr="00355226" w14:paraId="4FA8C539" w14:textId="77777777" w:rsidTr="00355226">
              <w:trPr>
                <w:trHeight w:val="300"/>
                <w:jc w:val="center"/>
              </w:trPr>
              <w:tc>
                <w:tcPr>
                  <w:tcW w:w="99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96FE5C" w14:textId="77777777" w:rsidR="00355226" w:rsidRPr="00355226" w:rsidRDefault="00355226" w:rsidP="00355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PROGRAMSKA KLASIFIKACIJA</w:t>
                  </w:r>
                </w:p>
              </w:tc>
            </w:tr>
            <w:tr w:rsidR="00355226" w:rsidRPr="00355226" w14:paraId="554C71C5" w14:textId="77777777" w:rsidTr="00355226">
              <w:trPr>
                <w:trHeight w:val="300"/>
                <w:jc w:val="center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A2F639" w14:textId="77777777" w:rsidR="00355226" w:rsidRPr="00355226" w:rsidRDefault="00355226" w:rsidP="00355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CCAC5E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FD6CD0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443929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51AC51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355226" w:rsidRPr="00355226" w14:paraId="309DCA89" w14:textId="77777777" w:rsidTr="00355226">
              <w:trPr>
                <w:trHeight w:val="420"/>
                <w:jc w:val="center"/>
              </w:trPr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0B5844E" w14:textId="77777777" w:rsidR="00355226" w:rsidRPr="00355226" w:rsidRDefault="00355226" w:rsidP="00355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Šifra</w:t>
                  </w:r>
                </w:p>
              </w:tc>
              <w:tc>
                <w:tcPr>
                  <w:tcW w:w="3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EA19A32" w14:textId="77777777" w:rsidR="00355226" w:rsidRPr="00355226" w:rsidRDefault="00355226" w:rsidP="00355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Naziv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8A565BB" w14:textId="77777777" w:rsidR="00355226" w:rsidRPr="00355226" w:rsidRDefault="00355226" w:rsidP="00355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2025.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C3C6A43" w14:textId="77777777" w:rsidR="00355226" w:rsidRPr="00355226" w:rsidRDefault="00355226" w:rsidP="00355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Povećanje / smanjenje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4C55013" w14:textId="77777777" w:rsidR="00355226" w:rsidRPr="00355226" w:rsidRDefault="00355226" w:rsidP="00355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Novi plan 2025.</w:t>
                  </w:r>
                </w:p>
              </w:tc>
            </w:tr>
            <w:tr w:rsidR="00355226" w:rsidRPr="00355226" w14:paraId="2E997CDE" w14:textId="77777777" w:rsidTr="00355226">
              <w:trPr>
                <w:trHeight w:val="195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6FB73F" w14:textId="77777777" w:rsidR="00355226" w:rsidRPr="00355226" w:rsidRDefault="00355226" w:rsidP="00355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D5BEAF" w14:textId="77777777" w:rsidR="00355226" w:rsidRPr="00355226" w:rsidRDefault="00355226" w:rsidP="00355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010E66" w14:textId="77777777" w:rsidR="00355226" w:rsidRPr="00355226" w:rsidRDefault="00355226" w:rsidP="00355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923C32" w14:textId="77777777" w:rsidR="00355226" w:rsidRPr="00355226" w:rsidRDefault="00355226" w:rsidP="00355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1BF52C" w14:textId="77777777" w:rsidR="00355226" w:rsidRPr="00355226" w:rsidRDefault="00355226" w:rsidP="003552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</w:tr>
            <w:tr w:rsidR="00355226" w:rsidRPr="00355226" w14:paraId="71387FD3" w14:textId="77777777" w:rsidTr="00355226">
              <w:trPr>
                <w:trHeight w:val="63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7E6E6"/>
                  <w:vAlign w:val="center"/>
                  <w:hideMark/>
                </w:tcPr>
                <w:p w14:paraId="51581FFF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   8002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7E6E6"/>
                  <w:vAlign w:val="center"/>
                  <w:hideMark/>
                </w:tcPr>
                <w:p w14:paraId="3CD06130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FINANCIRANJE ZDRAVSTVENIH USTANOVA PREMA MINIMALNOM STANDARDU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7E6E6"/>
                  <w:vAlign w:val="center"/>
                  <w:hideMark/>
                </w:tcPr>
                <w:p w14:paraId="212D4954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44.045,00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7E6E6"/>
                  <w:vAlign w:val="center"/>
                  <w:hideMark/>
                </w:tcPr>
                <w:p w14:paraId="6162DBA7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7E6E6"/>
                  <w:vAlign w:val="center"/>
                  <w:hideMark/>
                </w:tcPr>
                <w:p w14:paraId="28918217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44.045,00</w:t>
                  </w:r>
                </w:p>
              </w:tc>
            </w:tr>
            <w:tr w:rsidR="00355226" w:rsidRPr="00355226" w14:paraId="6017CD5E" w14:textId="77777777" w:rsidTr="00355226">
              <w:trPr>
                <w:trHeight w:val="42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8CA8D5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 K8002 07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35AB7F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INVESTICIJSKO I TEKUĆE ODRŽAVANJE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012937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2.863,00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96E30C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910274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2.863,00</w:t>
                  </w:r>
                </w:p>
              </w:tc>
            </w:tr>
            <w:tr w:rsidR="00355226" w:rsidRPr="00355226" w14:paraId="1C0DDDC5" w14:textId="77777777" w:rsidTr="00355226">
              <w:trPr>
                <w:trHeight w:val="45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2E75F4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   46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6FCD35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PRIHODI ZA POSEBNE NAMJENE - DECENTRALIZACIJA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20539A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2.863,00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3423C4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4D1AE8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2.863,00</w:t>
                  </w:r>
                </w:p>
              </w:tc>
            </w:tr>
            <w:tr w:rsidR="00355226" w:rsidRPr="00355226" w14:paraId="53F14359" w14:textId="77777777" w:rsidTr="00355226">
              <w:trPr>
                <w:trHeight w:val="30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019DD7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1121B0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463BF2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2.863,00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6990B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DA04A6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2.863,00</w:t>
                  </w:r>
                </w:p>
              </w:tc>
            </w:tr>
            <w:tr w:rsidR="00355226" w:rsidRPr="00355226" w14:paraId="69D48B61" w14:textId="77777777" w:rsidTr="00355226">
              <w:trPr>
                <w:trHeight w:val="30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B18EA9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BAE7B9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58877D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2.863,00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5293BC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FA7E86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2.863,00</w:t>
                  </w:r>
                </w:p>
              </w:tc>
            </w:tr>
            <w:tr w:rsidR="00355226" w:rsidRPr="00355226" w14:paraId="25DDA470" w14:textId="77777777" w:rsidTr="00355226">
              <w:trPr>
                <w:trHeight w:val="42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F40AFE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 K8002 08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566453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INVESTICIJSKO ULAGANJE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53AAE2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19.319,00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CF54B4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-3.824,00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F1447F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15.495,00</w:t>
                  </w:r>
                </w:p>
              </w:tc>
            </w:tr>
            <w:tr w:rsidR="00355226" w:rsidRPr="00355226" w14:paraId="55D8C279" w14:textId="77777777" w:rsidTr="00355226">
              <w:trPr>
                <w:trHeight w:val="45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FA3088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   46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24B510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PRIHODI ZA POSEBNE NAMJENE - DECENTRALIZACIJA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42F09F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19.319,00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15B404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-3.824,00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A7D666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15.495,00</w:t>
                  </w:r>
                </w:p>
              </w:tc>
            </w:tr>
            <w:tr w:rsidR="00355226" w:rsidRPr="00355226" w14:paraId="6817A02D" w14:textId="77777777" w:rsidTr="00355226">
              <w:trPr>
                <w:trHeight w:val="30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A9775E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554211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D455D3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19.319,00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ED5CB6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-3.824,00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0AA2E3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15.495,00</w:t>
                  </w:r>
                </w:p>
              </w:tc>
            </w:tr>
            <w:tr w:rsidR="00355226" w:rsidRPr="00355226" w14:paraId="379C0655" w14:textId="77777777" w:rsidTr="00355226">
              <w:trPr>
                <w:trHeight w:val="45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68C3A6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26A752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EDE3E8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19.319,00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4D236E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-3.824,00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551F3C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15.495,00</w:t>
                  </w:r>
                </w:p>
              </w:tc>
            </w:tr>
            <w:tr w:rsidR="00355226" w:rsidRPr="00355226" w14:paraId="660C0873" w14:textId="77777777" w:rsidTr="00355226">
              <w:trPr>
                <w:trHeight w:val="42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ABB3EE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 K8002 09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22B57D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INFORMATIZACIJA ZDRAVSTVENE DJELATNOSTI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9931FB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21.863,00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1F6584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3.824,00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865232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25.687,00</w:t>
                  </w:r>
                </w:p>
              </w:tc>
            </w:tr>
            <w:tr w:rsidR="00355226" w:rsidRPr="00355226" w14:paraId="0289F56B" w14:textId="77777777" w:rsidTr="00355226">
              <w:trPr>
                <w:trHeight w:val="45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AD1E22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   46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69EFF1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PRIHODI ZA POSEBNE NAMJENE - DECENTRALIZACIJA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26D879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21.863,00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4B97B0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3.824,00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070CFC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25.687,00</w:t>
                  </w:r>
                </w:p>
              </w:tc>
            </w:tr>
            <w:tr w:rsidR="00355226" w:rsidRPr="00355226" w14:paraId="0E9CF6D8" w14:textId="77777777" w:rsidTr="00355226">
              <w:trPr>
                <w:trHeight w:val="30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98C37F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908666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80EEC9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19.598,00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5565CC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1.957,00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2EEF3D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21.555,00</w:t>
                  </w:r>
                </w:p>
              </w:tc>
            </w:tr>
            <w:tr w:rsidR="00355226" w:rsidRPr="00355226" w14:paraId="3094AD49" w14:textId="77777777" w:rsidTr="00355226">
              <w:trPr>
                <w:trHeight w:val="30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B66BC0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506FD5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DEF202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19.598,00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F6EFF9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1.957,00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60F49A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21.555,00</w:t>
                  </w:r>
                </w:p>
              </w:tc>
            </w:tr>
            <w:tr w:rsidR="00355226" w:rsidRPr="00355226" w14:paraId="6B3B7773" w14:textId="77777777" w:rsidTr="00355226">
              <w:trPr>
                <w:trHeight w:val="30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C88E3A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053690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0B16F1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2.265,00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7BF34C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1.867,00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31529F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4.132,00</w:t>
                  </w:r>
                </w:p>
              </w:tc>
            </w:tr>
            <w:tr w:rsidR="00355226" w:rsidRPr="00355226" w14:paraId="5AA755F9" w14:textId="77777777" w:rsidTr="00355226">
              <w:trPr>
                <w:trHeight w:val="45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6260E0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41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2B5302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Rashodi za nabavu </w:t>
                  </w:r>
                  <w:proofErr w:type="spellStart"/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neproizvedene</w:t>
                  </w:r>
                  <w:proofErr w:type="spellEnd"/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1C4134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850,00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FE3AB0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1.086,00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1E40C4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1.936,00</w:t>
                  </w:r>
                </w:p>
              </w:tc>
            </w:tr>
            <w:tr w:rsidR="00355226" w:rsidRPr="00355226" w14:paraId="3D4E8209" w14:textId="77777777" w:rsidTr="00355226">
              <w:trPr>
                <w:trHeight w:val="45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9A2931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2B20AF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9191EC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1.415,00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97D4FE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781,00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D2C7F8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2.196,00</w:t>
                  </w:r>
                </w:p>
              </w:tc>
            </w:tr>
            <w:tr w:rsidR="00355226" w:rsidRPr="00355226" w14:paraId="6C7419D4" w14:textId="77777777" w:rsidTr="00355226">
              <w:trPr>
                <w:trHeight w:val="63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E7E6E6"/>
                  <w:vAlign w:val="center"/>
                  <w:hideMark/>
                </w:tcPr>
                <w:p w14:paraId="07DF6060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   8010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7E6E6"/>
                  <w:vAlign w:val="center"/>
                  <w:hideMark/>
                </w:tcPr>
                <w:p w14:paraId="1F80F2D5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FINANCIRANJE ZDRAVSTVENIH USTANOVA IZVAN ŽUPANIJSKOG PRORAČUNA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7E6E6"/>
                  <w:vAlign w:val="center"/>
                  <w:hideMark/>
                </w:tcPr>
                <w:p w14:paraId="30F09272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1.843.882,00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7E6E6"/>
                  <w:vAlign w:val="center"/>
                  <w:hideMark/>
                </w:tcPr>
                <w:p w14:paraId="182EFAAE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8.760,00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7E6E6"/>
                  <w:vAlign w:val="center"/>
                  <w:hideMark/>
                </w:tcPr>
                <w:p w14:paraId="5D53A1D4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1.852.642,00</w:t>
                  </w:r>
                </w:p>
              </w:tc>
            </w:tr>
            <w:tr w:rsidR="00355226" w:rsidRPr="00355226" w14:paraId="220343D5" w14:textId="77777777" w:rsidTr="00355226">
              <w:trPr>
                <w:trHeight w:val="63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D0FD5B9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 A8010 01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86EFDA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FINANCIRANJE ZDRAVSTVENIH USTANOVA IZVAN ŽUPANIJSKOG PRORAČUNA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AC4947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1.843.882,00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83DC6C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8.760,00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ABD47A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1.852.642,00</w:t>
                  </w:r>
                </w:p>
              </w:tc>
            </w:tr>
            <w:tr w:rsidR="00355226" w:rsidRPr="00355226" w14:paraId="3F8832BA" w14:textId="77777777" w:rsidTr="00355226">
              <w:trPr>
                <w:trHeight w:val="45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4E116D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   32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FF74A4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VLASTITI PRIHODI - PRORAČUNSKI KORISNICI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2A7CBC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002B3D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878F10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30,00</w:t>
                  </w:r>
                </w:p>
              </w:tc>
            </w:tr>
            <w:tr w:rsidR="00355226" w:rsidRPr="00355226" w14:paraId="691F6AB5" w14:textId="77777777" w:rsidTr="00355226">
              <w:trPr>
                <w:trHeight w:val="30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0EE235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0906E3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5A0111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E7B169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8DC084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30,00</w:t>
                  </w:r>
                </w:p>
              </w:tc>
            </w:tr>
            <w:tr w:rsidR="00355226" w:rsidRPr="00355226" w14:paraId="3874D773" w14:textId="77777777" w:rsidTr="00355226">
              <w:trPr>
                <w:trHeight w:val="30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4D8B06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DB6D40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FB04B3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EFEF57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BDABCD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30,00</w:t>
                  </w:r>
                </w:p>
              </w:tc>
            </w:tr>
            <w:tr w:rsidR="00355226" w:rsidRPr="00355226" w14:paraId="0AFA71FA" w14:textId="77777777" w:rsidTr="00355226">
              <w:trPr>
                <w:trHeight w:val="30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7A39E8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   49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0C5F08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PRIHODI ZA POSEBNE NAMJENE - OSTALO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A6A986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1.843.862,00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C237A6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8.750,00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DD9718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1.852.612,00</w:t>
                  </w:r>
                </w:p>
              </w:tc>
            </w:tr>
            <w:tr w:rsidR="00355226" w:rsidRPr="00355226" w14:paraId="4E6498EC" w14:textId="77777777" w:rsidTr="00355226">
              <w:trPr>
                <w:trHeight w:val="30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F339D8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FEEBE2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AC23D3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1.748.857,00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E756FB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-45.920,00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00A270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1.702.937,00</w:t>
                  </w:r>
                </w:p>
              </w:tc>
            </w:tr>
            <w:tr w:rsidR="00355226" w:rsidRPr="00355226" w14:paraId="76AC5BF7" w14:textId="77777777" w:rsidTr="00355226">
              <w:trPr>
                <w:trHeight w:val="30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4B87B4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A1C26E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ACDF16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1.507.487,00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F722C3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-88.020,00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FD6F86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1.419.467,00</w:t>
                  </w:r>
                </w:p>
              </w:tc>
            </w:tr>
            <w:tr w:rsidR="00355226" w:rsidRPr="00355226" w14:paraId="7C384C1F" w14:textId="77777777" w:rsidTr="00355226">
              <w:trPr>
                <w:trHeight w:val="30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510F56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C632C8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96E2A6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239.170,00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81B26D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41.900,00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A6DB4F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281.070,00</w:t>
                  </w:r>
                </w:p>
              </w:tc>
            </w:tr>
            <w:tr w:rsidR="00355226" w:rsidRPr="00355226" w14:paraId="4E832569" w14:textId="77777777" w:rsidTr="00355226">
              <w:trPr>
                <w:trHeight w:val="30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CD4D15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12D001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C2AB1A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2.200,00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2ADE23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98A873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2.400,00</w:t>
                  </w:r>
                </w:p>
              </w:tc>
            </w:tr>
            <w:tr w:rsidR="00355226" w:rsidRPr="00355226" w14:paraId="729B9FA5" w14:textId="77777777" w:rsidTr="00355226">
              <w:trPr>
                <w:trHeight w:val="30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3EFAB3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4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24586E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613EAA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95.005,00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ADDD46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54.670,00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0E6DEC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149.675,00</w:t>
                  </w:r>
                </w:p>
              </w:tc>
            </w:tr>
            <w:tr w:rsidR="00355226" w:rsidRPr="00355226" w14:paraId="174D83C8" w14:textId="77777777" w:rsidTr="00355226">
              <w:trPr>
                <w:trHeight w:val="45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487484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41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AAD920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Rashodi za nabavu </w:t>
                  </w:r>
                  <w:proofErr w:type="spellStart"/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neproizvedene</w:t>
                  </w:r>
                  <w:proofErr w:type="spellEnd"/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2586D0D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5C700C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4384E0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</w:tr>
            <w:tr w:rsidR="00355226" w:rsidRPr="00355226" w14:paraId="0345A9E8" w14:textId="77777777" w:rsidTr="00355226">
              <w:trPr>
                <w:trHeight w:val="45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C5539F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25A493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275C85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80.005,00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1507E0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47.670,00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DBE0A2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127.675,00</w:t>
                  </w:r>
                </w:p>
              </w:tc>
            </w:tr>
            <w:tr w:rsidR="00355226" w:rsidRPr="00355226" w14:paraId="09A0AFA4" w14:textId="77777777" w:rsidTr="00355226">
              <w:trPr>
                <w:trHeight w:val="450"/>
                <w:jc w:val="center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93D0EC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45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C2A496" w14:textId="77777777" w:rsidR="00355226" w:rsidRPr="00355226" w:rsidRDefault="00355226" w:rsidP="0035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30D77A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12.000,00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C713A7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49A737" w14:textId="77777777" w:rsidR="00355226" w:rsidRPr="00355226" w:rsidRDefault="00355226" w:rsidP="003552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35522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</w:tr>
          </w:tbl>
          <w:p w14:paraId="3819E313" w14:textId="77777777" w:rsidR="00B9106B" w:rsidRDefault="00B9106B" w:rsidP="00B9106B">
            <w:pPr>
              <w:rPr>
                <w:rFonts w:ascii="Cambria" w:hAnsi="Cambria" w:cs="Arial"/>
                <w:color w:val="000000"/>
                <w:lang w:eastAsia="hr-HR"/>
              </w:rPr>
            </w:pPr>
          </w:p>
          <w:p w14:paraId="6FCAEBE0" w14:textId="678D42EA" w:rsidR="00B9106B" w:rsidRDefault="00B9106B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36736922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646E5E14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4391EF69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4DA669A2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264C150F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12571F49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511FB576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21408A16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09287552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007C63CC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788127AE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5658CE8F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1E4899E8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0FBF0C5D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47FFFA6A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3FA1394B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07E8708F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679BF423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2DEEAACE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0DFC7607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62B1EE2D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47A1C84C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72CABCE5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1191515C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6375613C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2BCB1D13" w14:textId="77777777" w:rsidR="005F470F" w:rsidRDefault="005F470F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3C00F2A8" w14:textId="77777777" w:rsidR="005F470F" w:rsidRDefault="005F470F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78AF5F2D" w14:textId="77777777" w:rsidR="005F470F" w:rsidRDefault="005F470F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77995B1B" w14:textId="77777777" w:rsidR="005F470F" w:rsidRDefault="005F470F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533F6F49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7E36FBAF" w14:textId="77777777" w:rsidR="0048321D" w:rsidRPr="003249F3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20C2720F" w14:textId="3FC58317" w:rsidR="003D0937" w:rsidRPr="00986CF3" w:rsidRDefault="003D0937" w:rsidP="0008515C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</w:tc>
      </w:tr>
    </w:tbl>
    <w:p w14:paraId="32104107" w14:textId="040714CE" w:rsidR="001044CF" w:rsidRDefault="00AF2EB7" w:rsidP="00AF2EB7">
      <w:pPr>
        <w:pStyle w:val="Naslov2"/>
        <w:rPr>
          <w:rFonts w:ascii="Times New Roman" w:hAnsi="Times New Roman"/>
        </w:rPr>
      </w:pPr>
      <w:bookmarkStart w:id="10" w:name="_Toc212709906"/>
      <w:r w:rsidRPr="00BC6D5E">
        <w:rPr>
          <w:rFonts w:ascii="Times New Roman" w:hAnsi="Times New Roman"/>
        </w:rPr>
        <w:lastRenderedPageBreak/>
        <w:t xml:space="preserve">2.2 </w:t>
      </w:r>
      <w:r w:rsidR="00497889" w:rsidRPr="00BC6D5E">
        <w:rPr>
          <w:rFonts w:ascii="Times New Roman" w:hAnsi="Times New Roman"/>
        </w:rPr>
        <w:t>OBRAZLOŽENJE POSEBNOG DIJELA FINANCIJSKOG PLANA</w:t>
      </w:r>
      <w:bookmarkEnd w:id="10"/>
    </w:p>
    <w:tbl>
      <w:tblPr>
        <w:tblpPr w:leftFromText="180" w:rightFromText="180" w:vertAnchor="page" w:horzAnchor="margin" w:tblpY="30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222"/>
        <w:gridCol w:w="7661"/>
      </w:tblGrid>
      <w:tr w:rsidR="00DB2FCA" w:rsidRPr="00A702A7" w14:paraId="6FFFD1E2" w14:textId="77777777" w:rsidTr="00772DD6">
        <w:trPr>
          <w:trHeight w:val="7341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FFDA7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>NAZIV KORISNIKA:</w:t>
            </w:r>
          </w:p>
          <w:p w14:paraId="28C08CEE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>SAŽETAK DJELOKRUGA RADA:</w:t>
            </w:r>
          </w:p>
          <w:p w14:paraId="7DEB4ACB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46A140C3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333E4BC9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77EE3AC7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0951DF8E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24F9F66C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246F4AAD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5C90A696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3453BD3B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0B8F5A20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1581415D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1AB5480E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379A0E90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2C2D7D1C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682569FF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7E6038C5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4C6ED54D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52F9CF00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54871FA5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5ED5E551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4ECB2F3D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63E016B1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26D374D8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19365591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547D6002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68D91FBD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6CA38EE4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797B23B3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0415867D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412C595C" w14:textId="77777777" w:rsidR="00772DD6" w:rsidRDefault="00772DD6" w:rsidP="00DB2FCA">
            <w:pPr>
              <w:rPr>
                <w:rFonts w:ascii="Times New Roman" w:hAnsi="Times New Roman" w:cs="Times New Roman"/>
                <w:bCs/>
              </w:rPr>
            </w:pPr>
          </w:p>
          <w:p w14:paraId="37E77ABD" w14:textId="77777777" w:rsidR="00772DD6" w:rsidRDefault="00772DD6" w:rsidP="00DB2FCA">
            <w:pPr>
              <w:rPr>
                <w:rFonts w:ascii="Times New Roman" w:hAnsi="Times New Roman" w:cs="Times New Roman"/>
                <w:bCs/>
              </w:rPr>
            </w:pPr>
          </w:p>
          <w:p w14:paraId="48D511A5" w14:textId="491FAFDE" w:rsidR="00A702A7" w:rsidRPr="00DB2FCA" w:rsidRDefault="00DB2FCA" w:rsidP="00DB2F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</w:t>
            </w:r>
            <w:r w:rsidR="00772DD6">
              <w:rPr>
                <w:rFonts w:ascii="Times New Roman" w:hAnsi="Times New Roman" w:cs="Times New Roman"/>
                <w:bCs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DB2FCA">
              <w:rPr>
                <w:rFonts w:ascii="Times New Roman" w:hAnsi="Times New Roman" w:cs="Times New Roman"/>
                <w:bCs/>
              </w:rPr>
              <w:t>IZMJEN</w:t>
            </w:r>
            <w:r w:rsidR="00AA6CB2">
              <w:rPr>
                <w:rFonts w:ascii="Times New Roman" w:hAnsi="Times New Roman" w:cs="Times New Roman"/>
                <w:bCs/>
              </w:rPr>
              <w:t>A</w:t>
            </w:r>
            <w:r w:rsidRPr="00DB2FCA">
              <w:rPr>
                <w:rFonts w:ascii="Times New Roman" w:hAnsi="Times New Roman" w:cs="Times New Roman"/>
                <w:bCs/>
              </w:rPr>
              <w:t xml:space="preserve"> </w:t>
            </w:r>
            <w:r w:rsidR="00A702A7" w:rsidRPr="00DB2FCA">
              <w:rPr>
                <w:rFonts w:ascii="Times New Roman" w:hAnsi="Times New Roman" w:cs="Times New Roman"/>
                <w:bCs/>
              </w:rPr>
              <w:t>FINANCIJSK</w:t>
            </w:r>
            <w:r w:rsidRPr="00DB2FCA">
              <w:rPr>
                <w:rFonts w:ascii="Times New Roman" w:hAnsi="Times New Roman" w:cs="Times New Roman"/>
                <w:bCs/>
              </w:rPr>
              <w:t>OG</w:t>
            </w:r>
            <w:r w:rsidR="00A702A7" w:rsidRPr="00DB2FCA">
              <w:rPr>
                <w:rFonts w:ascii="Times New Roman" w:hAnsi="Times New Roman" w:cs="Times New Roman"/>
                <w:bCs/>
              </w:rPr>
              <w:t xml:space="preserve">  PLAN ZA 2025</w:t>
            </w:r>
            <w:r w:rsidRPr="00DB2FCA">
              <w:rPr>
                <w:rFonts w:ascii="Times New Roman" w:hAnsi="Times New Roman" w:cs="Times New Roman"/>
                <w:bCs/>
              </w:rPr>
              <w:t xml:space="preserve">. </w:t>
            </w:r>
            <w:r w:rsidR="00A702A7" w:rsidRPr="00DB2FCA">
              <w:rPr>
                <w:rFonts w:ascii="Times New Roman" w:hAnsi="Times New Roman" w:cs="Times New Roman"/>
                <w:bCs/>
              </w:rPr>
              <w:t>GODINU:</w:t>
            </w:r>
          </w:p>
          <w:p w14:paraId="3112D589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96C681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A259E" w14:textId="77777777" w:rsidR="00A702A7" w:rsidRPr="00AA6CB2" w:rsidRDefault="00A702A7" w:rsidP="00FC095F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 w:rsidRPr="00AA6CB2">
              <w:rPr>
                <w:rFonts w:ascii="Times New Roman" w:hAnsi="Times New Roman" w:cs="Times New Roman"/>
                <w:b/>
                <w:bCs/>
                <w:caps/>
              </w:rPr>
              <w:t>poliklinika za rehabilitaciju slušanja i govora suvag osijek</w:t>
            </w:r>
          </w:p>
          <w:p w14:paraId="489207AC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</w:p>
          <w:p w14:paraId="253D3331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>Poslovni procesi ustanove određeni su nizom propisa u sustavu zdravstvene zaštite, Statutom ustanove, ugovorima o provođenju svih oblika zdravstvene zaštite  te ostalim internim općim aktima ustanove.</w:t>
            </w:r>
          </w:p>
          <w:p w14:paraId="37E1B33F" w14:textId="77777777" w:rsidR="00A702A7" w:rsidRPr="00A702A7" w:rsidRDefault="00A702A7" w:rsidP="00FC095F">
            <w:pPr>
              <w:ind w:left="708"/>
              <w:rPr>
                <w:rFonts w:ascii="Times New Roman" w:hAnsi="Times New Roman" w:cs="Times New Roman"/>
              </w:rPr>
            </w:pPr>
          </w:p>
          <w:p w14:paraId="68A6468F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 xml:space="preserve">Planovi vezani uz napredak poslovanja  Poliklinike SUVAG Osijek usmjereni su ka kontinuiranom ulaganju u suvremenu dijagnostičku opremu što  bi omogućilo povećanje broja medicinskih usluga  i kvalitetniju obradu pacijenata te smanjenje liste čekanja na rehabilitaciju. </w:t>
            </w:r>
          </w:p>
          <w:p w14:paraId="4DEDD183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 xml:space="preserve">          </w:t>
            </w:r>
          </w:p>
          <w:p w14:paraId="406E1FB9" w14:textId="77777777" w:rsidR="00355226" w:rsidRPr="00355226" w:rsidRDefault="00355226" w:rsidP="00355226">
            <w:pPr>
              <w:rPr>
                <w:rFonts w:ascii="Times New Roman" w:hAnsi="Times New Roman" w:cs="Times New Roman"/>
              </w:rPr>
            </w:pPr>
            <w:r w:rsidRPr="00355226">
              <w:rPr>
                <w:rFonts w:ascii="Times New Roman" w:hAnsi="Times New Roman" w:cs="Times New Roman"/>
              </w:rPr>
              <w:t xml:space="preserve">Poliklinika za rehabilitaciju slušanja i govora SUVAG Osijek sa sjedištem na adresi J.J. Strossmayera 6, Osijek, podružnicom u Osijeku na adresi Vukovarska cesta 1 i izdvojenim </w:t>
            </w:r>
            <w:proofErr w:type="spellStart"/>
            <w:r w:rsidRPr="00355226">
              <w:rPr>
                <w:rFonts w:ascii="Times New Roman" w:hAnsi="Times New Roman" w:cs="Times New Roman"/>
              </w:rPr>
              <w:t>logopedskim</w:t>
            </w:r>
            <w:proofErr w:type="spellEnd"/>
            <w:r w:rsidRPr="00355226">
              <w:rPr>
                <w:rFonts w:ascii="Times New Roman" w:hAnsi="Times New Roman" w:cs="Times New Roman"/>
              </w:rPr>
              <w:t xml:space="preserve"> kabinetima u  Đakovu, Našicama, Belišću, Dardi i Donjem Miholjcu obavlja sljedeće djelatnosti:</w:t>
            </w:r>
          </w:p>
          <w:p w14:paraId="7A297604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</w:p>
          <w:p w14:paraId="23A18392" w14:textId="77777777" w:rsidR="00A702A7" w:rsidRPr="00A702A7" w:rsidRDefault="00A702A7" w:rsidP="00FC095F">
            <w:pPr>
              <w:ind w:left="720"/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>*</w:t>
            </w:r>
            <w:bookmarkStart w:id="11" w:name="_Hlk162352479"/>
            <w:r w:rsidRPr="00A702A7">
              <w:rPr>
                <w:rFonts w:ascii="Times New Roman" w:hAnsi="Times New Roman" w:cs="Times New Roman"/>
              </w:rPr>
              <w:t>specijalističko-konzilijarnu zdravstvenu  zaštitu  iz  djelatnosti otorinolaringologije,  koja obuhvaća dijagnostičke pretrage:  tonska audiometrija, govorna audiometrija, uvjetovana „</w:t>
            </w:r>
            <w:proofErr w:type="spellStart"/>
            <w:r w:rsidRPr="00A702A7">
              <w:rPr>
                <w:rFonts w:ascii="Times New Roman" w:hAnsi="Times New Roman" w:cs="Times New Roman"/>
              </w:rPr>
              <w:t>play</w:t>
            </w:r>
            <w:proofErr w:type="spellEnd"/>
            <w:r w:rsidRPr="00A702A7">
              <w:rPr>
                <w:rFonts w:ascii="Times New Roman" w:hAnsi="Times New Roman" w:cs="Times New Roman"/>
              </w:rPr>
              <w:t xml:space="preserve">“ audiometrija, </w:t>
            </w:r>
            <w:proofErr w:type="spellStart"/>
            <w:r w:rsidRPr="00A702A7">
              <w:rPr>
                <w:rFonts w:ascii="Times New Roman" w:hAnsi="Times New Roman" w:cs="Times New Roman"/>
              </w:rPr>
              <w:t>timpanometrija</w:t>
            </w:r>
            <w:proofErr w:type="spellEnd"/>
            <w:r w:rsidRPr="00A702A7">
              <w:rPr>
                <w:rFonts w:ascii="Times New Roman" w:hAnsi="Times New Roman" w:cs="Times New Roman"/>
              </w:rPr>
              <w:t xml:space="preserve">, ispitivanje kohleostapesnog refleksa, ispitivanje funkcije E. tube, </w:t>
            </w:r>
            <w:proofErr w:type="spellStart"/>
            <w:r w:rsidRPr="00A702A7">
              <w:rPr>
                <w:rFonts w:ascii="Times New Roman" w:hAnsi="Times New Roman" w:cs="Times New Roman"/>
              </w:rPr>
              <w:t>otoakustična</w:t>
            </w:r>
            <w:proofErr w:type="spellEnd"/>
            <w:r w:rsidRPr="00A702A7">
              <w:rPr>
                <w:rFonts w:ascii="Times New Roman" w:hAnsi="Times New Roman" w:cs="Times New Roman"/>
              </w:rPr>
              <w:t xml:space="preserve"> emisija, ispitivanje slušnih evociranih potencijala,  </w:t>
            </w:r>
            <w:proofErr w:type="spellStart"/>
            <w:r w:rsidRPr="00A702A7">
              <w:rPr>
                <w:rFonts w:ascii="Times New Roman" w:hAnsi="Times New Roman" w:cs="Times New Roman"/>
              </w:rPr>
              <w:t>videonistagmografija</w:t>
            </w:r>
            <w:proofErr w:type="spellEnd"/>
            <w:r w:rsidRPr="00A702A7">
              <w:rPr>
                <w:rFonts w:ascii="Times New Roman" w:hAnsi="Times New Roman" w:cs="Times New Roman"/>
              </w:rPr>
              <w:t xml:space="preserve">, vestibularni evocirani </w:t>
            </w:r>
            <w:proofErr w:type="spellStart"/>
            <w:r w:rsidRPr="00A702A7">
              <w:rPr>
                <w:rFonts w:ascii="Times New Roman" w:hAnsi="Times New Roman" w:cs="Times New Roman"/>
              </w:rPr>
              <w:t>miogeni</w:t>
            </w:r>
            <w:proofErr w:type="spellEnd"/>
            <w:r w:rsidRPr="00A702A7">
              <w:rPr>
                <w:rFonts w:ascii="Times New Roman" w:hAnsi="Times New Roman" w:cs="Times New Roman"/>
              </w:rPr>
              <w:t xml:space="preserve"> potencijali, video HIT test</w:t>
            </w:r>
            <w:bookmarkEnd w:id="11"/>
            <w:r w:rsidRPr="00A702A7">
              <w:rPr>
                <w:rFonts w:ascii="Times New Roman" w:hAnsi="Times New Roman" w:cs="Times New Roman"/>
              </w:rPr>
              <w:t>.</w:t>
            </w:r>
          </w:p>
          <w:p w14:paraId="0641454B" w14:textId="77777777" w:rsidR="00A702A7" w:rsidRPr="00A702A7" w:rsidRDefault="00A702A7" w:rsidP="00FC095F">
            <w:pPr>
              <w:ind w:left="720"/>
              <w:rPr>
                <w:rFonts w:ascii="Times New Roman" w:hAnsi="Times New Roman" w:cs="Times New Roman"/>
              </w:rPr>
            </w:pPr>
          </w:p>
          <w:p w14:paraId="110C0C24" w14:textId="77777777" w:rsidR="00A702A7" w:rsidRPr="00A702A7" w:rsidRDefault="00A702A7" w:rsidP="00FC095F">
            <w:pPr>
              <w:ind w:left="720"/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>* psihološku obradu, dijagnostiku, bihevioralna-kognitivna terapiju, rehabilitaciju emocionalnih teškoća u učenju i ponašanju</w:t>
            </w:r>
          </w:p>
          <w:p w14:paraId="163A75E8" w14:textId="77777777" w:rsidR="00A702A7" w:rsidRPr="00A702A7" w:rsidRDefault="00A702A7" w:rsidP="00FC095F">
            <w:pPr>
              <w:ind w:left="720"/>
              <w:rPr>
                <w:rFonts w:ascii="Times New Roman" w:hAnsi="Times New Roman" w:cs="Times New Roman"/>
              </w:rPr>
            </w:pPr>
          </w:p>
          <w:p w14:paraId="5BC9FAEE" w14:textId="27C11DDE" w:rsidR="00A702A7" w:rsidRPr="00A702A7" w:rsidRDefault="00A702A7" w:rsidP="00FC095F">
            <w:pPr>
              <w:ind w:left="720"/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 xml:space="preserve">*edukacijski rehabilitator obavlja dijagnostiku teškoća u razvoju i edukacijsku rehabilitaciju, vježbe fine i grube motorike, </w:t>
            </w:r>
            <w:proofErr w:type="spellStart"/>
            <w:r w:rsidRPr="00A702A7">
              <w:rPr>
                <w:rFonts w:ascii="Times New Roman" w:hAnsi="Times New Roman" w:cs="Times New Roman"/>
              </w:rPr>
              <w:t>grafomotorike</w:t>
            </w:r>
            <w:proofErr w:type="spellEnd"/>
            <w:r w:rsidRPr="00A702A7">
              <w:rPr>
                <w:rFonts w:ascii="Times New Roman" w:hAnsi="Times New Roman" w:cs="Times New Roman"/>
              </w:rPr>
              <w:t>, pažnje i koncentracije, pamćenja i logičkog zaključivanja</w:t>
            </w:r>
          </w:p>
          <w:p w14:paraId="6EAC5865" w14:textId="77777777" w:rsidR="00A702A7" w:rsidRPr="00A702A7" w:rsidRDefault="00A702A7" w:rsidP="00FC095F">
            <w:pPr>
              <w:ind w:left="720"/>
              <w:rPr>
                <w:rFonts w:ascii="Times New Roman" w:hAnsi="Times New Roman" w:cs="Times New Roman"/>
              </w:rPr>
            </w:pPr>
          </w:p>
          <w:p w14:paraId="64C81605" w14:textId="77777777" w:rsidR="00A702A7" w:rsidRPr="00A702A7" w:rsidRDefault="00A702A7" w:rsidP="00FC095F">
            <w:pPr>
              <w:ind w:left="708"/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>*  logopedi obavljaju dijagnostiku i rehabilitaciju slušanja i govora osoba oštećena sluha, nerazvijena i nedovoljno razvijena govora, poremećaja govora i glasa, poremećaja gutanja, poteškoće nakon CVI-a, poteškoće tempa  govora, poteškoće čitanja i pisanja te svladavanja školskog gradiva, jezično-govornih poteškoća te poteškoća u komunikaciji. U kabinetu za ranu komunikaciju obavlja se logopedska rana intervencija koja obuhvaća djecu od dojenačke do rane predškolske dobi.</w:t>
            </w:r>
          </w:p>
          <w:p w14:paraId="6B01BD6B" w14:textId="77777777" w:rsidR="00A702A7" w:rsidRPr="00A702A7" w:rsidRDefault="00A702A7" w:rsidP="00FC095F">
            <w:pPr>
              <w:ind w:left="720"/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 xml:space="preserve"> </w:t>
            </w:r>
          </w:p>
          <w:p w14:paraId="3CCC9886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</w:p>
          <w:p w14:paraId="100420D4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>Za obavljanje i financiranje navedenih djelatnosti sklopljeni su ugovori sa Hrvatskim zavodom za zdravstveno osiguranje:</w:t>
            </w:r>
          </w:p>
          <w:p w14:paraId="096C17D2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lastRenderedPageBreak/>
              <w:t xml:space="preserve">         </w:t>
            </w:r>
          </w:p>
          <w:p w14:paraId="12DA8C9D" w14:textId="6DD933B5" w:rsidR="00A702A7" w:rsidRPr="00A702A7" w:rsidRDefault="00A702A7" w:rsidP="00A702A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702A7">
              <w:rPr>
                <w:rFonts w:ascii="Times New Roman" w:hAnsi="Times New Roman" w:cs="Times New Roman"/>
              </w:rPr>
              <w:t xml:space="preserve">Ugovor o provođenju specijalističko-konzilijarne zdravstvene zaštite i dodatci na postojeći Ugovor, zadnji Dodatak Ugovoru od </w:t>
            </w:r>
            <w:r w:rsidR="00CA2F40">
              <w:rPr>
                <w:rFonts w:ascii="Times New Roman" w:hAnsi="Times New Roman" w:cs="Times New Roman"/>
              </w:rPr>
              <w:t>0</w:t>
            </w:r>
            <w:r w:rsidRPr="00A702A7">
              <w:rPr>
                <w:rFonts w:ascii="Times New Roman" w:hAnsi="Times New Roman" w:cs="Times New Roman"/>
              </w:rPr>
              <w:t xml:space="preserve">1. </w:t>
            </w:r>
            <w:r w:rsidR="00355226">
              <w:rPr>
                <w:rFonts w:ascii="Times New Roman" w:hAnsi="Times New Roman" w:cs="Times New Roman"/>
              </w:rPr>
              <w:t>listopada</w:t>
            </w:r>
            <w:r w:rsidRPr="00A702A7">
              <w:rPr>
                <w:rFonts w:ascii="Times New Roman" w:hAnsi="Times New Roman" w:cs="Times New Roman"/>
              </w:rPr>
              <w:t xml:space="preserve"> 202</w:t>
            </w:r>
            <w:r w:rsidR="00355226">
              <w:rPr>
                <w:rFonts w:ascii="Times New Roman" w:hAnsi="Times New Roman" w:cs="Times New Roman"/>
              </w:rPr>
              <w:t>5</w:t>
            </w:r>
            <w:r w:rsidRPr="00A702A7">
              <w:rPr>
                <w:rFonts w:ascii="Times New Roman" w:hAnsi="Times New Roman" w:cs="Times New Roman"/>
              </w:rPr>
              <w:t xml:space="preserve">. godine. </w:t>
            </w:r>
          </w:p>
          <w:tbl>
            <w:tblPr>
              <w:tblW w:w="69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7"/>
              <w:gridCol w:w="1630"/>
              <w:gridCol w:w="1405"/>
              <w:gridCol w:w="1905"/>
              <w:gridCol w:w="1405"/>
            </w:tblGrid>
            <w:tr w:rsidR="00A702A7" w:rsidRPr="00A702A7" w14:paraId="215CD138" w14:textId="77777777" w:rsidTr="006B196B">
              <w:trPr>
                <w:jc w:val="center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114C9" w14:textId="77777777" w:rsidR="00A702A7" w:rsidRPr="00A702A7" w:rsidRDefault="00A702A7" w:rsidP="000824D0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A702A7">
                    <w:rPr>
                      <w:rFonts w:ascii="Times New Roman" w:hAnsi="Times New Roman" w:cs="Times New Roman"/>
                      <w:bCs/>
                    </w:rPr>
                    <w:t>R.b</w:t>
                  </w:r>
                  <w:proofErr w:type="spellEnd"/>
                  <w:r w:rsidRPr="00A702A7">
                    <w:rPr>
                      <w:rFonts w:ascii="Times New Roman" w:hAnsi="Times New Roman" w:cs="Times New Roman"/>
                      <w:bCs/>
                    </w:rPr>
                    <w:t>.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7543C" w14:textId="77777777" w:rsidR="00A702A7" w:rsidRPr="00A702A7" w:rsidRDefault="00A702A7" w:rsidP="000824D0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bCs/>
                    </w:rPr>
                  </w:pPr>
                  <w:r w:rsidRPr="00A702A7">
                    <w:rPr>
                      <w:rFonts w:ascii="Times New Roman" w:hAnsi="Times New Roman" w:cs="Times New Roman"/>
                      <w:bCs/>
                    </w:rPr>
                    <w:t>Naziv programa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76D3F" w14:textId="1FA5A040" w:rsidR="00A702A7" w:rsidRPr="00A702A7" w:rsidRDefault="00A702A7" w:rsidP="000824D0">
                  <w:pPr>
                    <w:keepNext/>
                    <w:framePr w:hSpace="180" w:wrap="around" w:vAnchor="page" w:hAnchor="margin" w:y="3031"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lang w:eastAsia="hr-HR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eastAsia="hr-HR"/>
                    </w:rPr>
                    <w:t xml:space="preserve">Plan </w:t>
                  </w:r>
                  <w:r w:rsidRPr="00A702A7">
                    <w:rPr>
                      <w:rFonts w:ascii="Times New Roman" w:hAnsi="Times New Roman" w:cs="Times New Roman"/>
                      <w:bCs/>
                      <w:lang w:eastAsia="hr-HR"/>
                    </w:rPr>
                    <w:t>2025.</w:t>
                  </w:r>
                </w:p>
              </w:tc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6CFA6" w14:textId="47DDAA10" w:rsidR="00A702A7" w:rsidRPr="00A702A7" w:rsidRDefault="00A702A7" w:rsidP="000824D0">
                  <w:pPr>
                    <w:framePr w:hSpace="180" w:wrap="around" w:vAnchor="page" w:hAnchor="margin" w:y="3031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eastAsia="hr-HR"/>
                    </w:rPr>
                    <w:t>Povećanje/smanjenje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8CAE7" w14:textId="2E09CC0E" w:rsidR="00A702A7" w:rsidRPr="00A702A7" w:rsidRDefault="00A702A7" w:rsidP="000824D0">
                  <w:pPr>
                    <w:framePr w:hSpace="180" w:wrap="around" w:vAnchor="page" w:hAnchor="margin" w:y="3031"/>
                    <w:jc w:val="center"/>
                    <w:rPr>
                      <w:rFonts w:ascii="Times New Roman" w:hAnsi="Times New Roman" w:cs="Times New Roman"/>
                      <w:bCs/>
                      <w:lang w:eastAsia="hr-HR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eastAsia="hr-HR"/>
                    </w:rPr>
                    <w:t>Novi plan 2025.</w:t>
                  </w:r>
                </w:p>
              </w:tc>
            </w:tr>
            <w:tr w:rsidR="00A702A7" w:rsidRPr="00A702A7" w14:paraId="3173A3DB" w14:textId="77777777" w:rsidTr="006B196B">
              <w:trPr>
                <w:jc w:val="center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307E5" w14:textId="77777777" w:rsidR="00A702A7" w:rsidRPr="00A702A7" w:rsidRDefault="00A702A7" w:rsidP="000824D0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</w:rPr>
                  </w:pPr>
                  <w:r w:rsidRPr="00A702A7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298A9" w14:textId="1F62FEB6" w:rsidR="00A702A7" w:rsidRPr="00A702A7" w:rsidRDefault="00A702A7" w:rsidP="000824D0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</w:rPr>
                  </w:pPr>
                  <w:r w:rsidRPr="00A702A7">
                    <w:rPr>
                      <w:rFonts w:ascii="Times New Roman" w:hAnsi="Times New Roman" w:cs="Times New Roman"/>
                    </w:rPr>
                    <w:t xml:space="preserve">Program </w:t>
                  </w:r>
                  <w:r w:rsidRPr="00C80826">
                    <w:rPr>
                      <w:rFonts w:ascii="Times New Roman" w:hAnsi="Times New Roman" w:cs="Times New Roman"/>
                      <w:iCs/>
                    </w:rPr>
                    <w:t>A</w:t>
                  </w:r>
                  <w:r w:rsidR="00C80826" w:rsidRPr="00C80826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="00542F48">
                    <w:rPr>
                      <w:rFonts w:ascii="Times New Roman" w:hAnsi="Times New Roman" w:cs="Times New Roman"/>
                      <w:iCs/>
                    </w:rPr>
                    <w:t>(</w:t>
                  </w:r>
                  <w:r w:rsidR="00C80826" w:rsidRPr="00C80826">
                    <w:rPr>
                      <w:rFonts w:ascii="Times New Roman" w:hAnsi="Times New Roman" w:cs="Times New Roman"/>
                      <w:iCs/>
                    </w:rPr>
                    <w:t>8002</w:t>
                  </w:r>
                  <w:r w:rsidR="00542F48">
                    <w:rPr>
                      <w:rFonts w:ascii="Times New Roman" w:hAnsi="Times New Roman" w:cs="Times New Roman"/>
                      <w:iCs/>
                    </w:rPr>
                    <w:t>)</w:t>
                  </w:r>
                  <w:r w:rsidRPr="00A702A7">
                    <w:rPr>
                      <w:rFonts w:ascii="Times New Roman" w:hAnsi="Times New Roman" w:cs="Times New Roman"/>
                      <w:i/>
                    </w:rPr>
                    <w:t xml:space="preserve"> (Financiranje zdravstvenih ustanova prema minimalnom standardu)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075547" w14:textId="77777777" w:rsidR="00A702A7" w:rsidRPr="00A702A7" w:rsidRDefault="00A702A7" w:rsidP="000824D0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</w:rPr>
                  </w:pPr>
                  <w:r w:rsidRPr="00A702A7">
                    <w:rPr>
                      <w:rFonts w:ascii="Times New Roman" w:hAnsi="Times New Roman" w:cs="Times New Roman"/>
                    </w:rPr>
                    <w:t>44.045,00</w:t>
                  </w:r>
                </w:p>
              </w:tc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5F477C" w14:textId="02DDE234" w:rsidR="00A702A7" w:rsidRPr="00A702A7" w:rsidRDefault="006B196B" w:rsidP="000824D0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46067B" w14:textId="77777777" w:rsidR="00A702A7" w:rsidRPr="00A702A7" w:rsidRDefault="00A702A7" w:rsidP="000824D0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</w:rPr>
                  </w:pPr>
                  <w:r w:rsidRPr="00A702A7">
                    <w:rPr>
                      <w:rFonts w:ascii="Times New Roman" w:hAnsi="Times New Roman" w:cs="Times New Roman"/>
                    </w:rPr>
                    <w:t>44.045,00</w:t>
                  </w:r>
                </w:p>
              </w:tc>
            </w:tr>
            <w:tr w:rsidR="00A702A7" w:rsidRPr="00A702A7" w14:paraId="2707EAE1" w14:textId="77777777" w:rsidTr="006B196B">
              <w:trPr>
                <w:jc w:val="center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1D61C" w14:textId="77777777" w:rsidR="00A702A7" w:rsidRPr="00A702A7" w:rsidRDefault="00A702A7" w:rsidP="000824D0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</w:rPr>
                  </w:pPr>
                  <w:r w:rsidRPr="00A702A7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32CD1" w14:textId="77777777" w:rsidR="00CA2F40" w:rsidRDefault="00A702A7" w:rsidP="000824D0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</w:rPr>
                  </w:pPr>
                  <w:r w:rsidRPr="00A702A7">
                    <w:rPr>
                      <w:rFonts w:ascii="Times New Roman" w:hAnsi="Times New Roman" w:cs="Times New Roman"/>
                    </w:rPr>
                    <w:t>Program B</w:t>
                  </w:r>
                  <w:r w:rsidR="00C8082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42F48">
                    <w:rPr>
                      <w:rFonts w:ascii="Times New Roman" w:hAnsi="Times New Roman" w:cs="Times New Roman"/>
                    </w:rPr>
                    <w:t>(</w:t>
                  </w:r>
                  <w:r w:rsidR="00C80826">
                    <w:rPr>
                      <w:rFonts w:ascii="Times New Roman" w:hAnsi="Times New Roman" w:cs="Times New Roman"/>
                    </w:rPr>
                    <w:t>8010</w:t>
                  </w:r>
                  <w:r w:rsidR="00542F48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45D2C6E4" w14:textId="567C98EA" w:rsidR="00A702A7" w:rsidRPr="00A702A7" w:rsidRDefault="00A702A7" w:rsidP="000824D0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</w:rPr>
                  </w:pPr>
                  <w:r w:rsidRPr="00A702A7">
                    <w:rPr>
                      <w:rFonts w:ascii="Times New Roman" w:hAnsi="Times New Roman" w:cs="Times New Roman"/>
                      <w:i/>
                      <w:iCs/>
                    </w:rPr>
                    <w:t>Financiranje zdravstvenih ustanova izvan županijskog proračuna)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24F657" w14:textId="110FA784" w:rsidR="00A702A7" w:rsidRPr="00A702A7" w:rsidRDefault="00A702A7" w:rsidP="000824D0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A702A7">
                    <w:rPr>
                      <w:rFonts w:ascii="Times New Roman" w:hAnsi="Times New Roman" w:cs="Times New Roman"/>
                      <w:bCs/>
                    </w:rPr>
                    <w:t>1.</w:t>
                  </w:r>
                  <w:r w:rsidR="00CA2F40">
                    <w:rPr>
                      <w:rFonts w:ascii="Times New Roman" w:hAnsi="Times New Roman" w:cs="Times New Roman"/>
                      <w:bCs/>
                    </w:rPr>
                    <w:t>843.882</w:t>
                  </w:r>
                  <w:r w:rsidRPr="00A702A7">
                    <w:rPr>
                      <w:rFonts w:ascii="Times New Roman" w:hAnsi="Times New Roman" w:cs="Times New Roman"/>
                      <w:bCs/>
                    </w:rPr>
                    <w:t>,00</w:t>
                  </w:r>
                </w:p>
              </w:tc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0B3575" w14:textId="404A17F9" w:rsidR="00A702A7" w:rsidRPr="00A702A7" w:rsidRDefault="00CA2F40" w:rsidP="000824D0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8.760</w:t>
                  </w:r>
                  <w:r w:rsidR="006B196B">
                    <w:rPr>
                      <w:rFonts w:ascii="Times New Roman" w:hAnsi="Times New Roman" w:cs="Times New Roman"/>
                      <w:bCs/>
                    </w:rPr>
                    <w:t>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0E98C8" w14:textId="254FAF69" w:rsidR="00A702A7" w:rsidRPr="00A702A7" w:rsidRDefault="00A702A7" w:rsidP="000824D0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A702A7">
                    <w:rPr>
                      <w:rFonts w:ascii="Times New Roman" w:hAnsi="Times New Roman" w:cs="Times New Roman"/>
                      <w:bCs/>
                    </w:rPr>
                    <w:t>1.</w:t>
                  </w:r>
                  <w:r w:rsidR="00CA2F40">
                    <w:rPr>
                      <w:rFonts w:ascii="Times New Roman" w:hAnsi="Times New Roman" w:cs="Times New Roman"/>
                      <w:bCs/>
                    </w:rPr>
                    <w:t>852.642</w:t>
                  </w:r>
                  <w:r w:rsidRPr="00A702A7">
                    <w:rPr>
                      <w:rFonts w:ascii="Times New Roman" w:hAnsi="Times New Roman" w:cs="Times New Roman"/>
                      <w:bCs/>
                    </w:rPr>
                    <w:t>,00</w:t>
                  </w:r>
                </w:p>
              </w:tc>
            </w:tr>
            <w:tr w:rsidR="00A702A7" w:rsidRPr="00A702A7" w14:paraId="397C3790" w14:textId="77777777" w:rsidTr="006B196B">
              <w:trPr>
                <w:jc w:val="center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A7262" w14:textId="77777777" w:rsidR="00A702A7" w:rsidRPr="00A702A7" w:rsidRDefault="00A702A7" w:rsidP="000824D0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2FFBA" w14:textId="77777777" w:rsidR="00A702A7" w:rsidRPr="00A702A7" w:rsidRDefault="00A702A7" w:rsidP="000824D0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</w:rPr>
                  </w:pPr>
                  <w:r w:rsidRPr="00A702A7">
                    <w:rPr>
                      <w:rFonts w:ascii="Times New Roman" w:hAnsi="Times New Roman" w:cs="Times New Roman"/>
                      <w:bCs/>
                    </w:rPr>
                    <w:t>Ukupno: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697297" w14:textId="2FC08141" w:rsidR="00A702A7" w:rsidRPr="00A702A7" w:rsidRDefault="00A702A7" w:rsidP="000824D0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A702A7">
                    <w:rPr>
                      <w:rFonts w:ascii="Times New Roman" w:hAnsi="Times New Roman" w:cs="Times New Roman"/>
                      <w:bCs/>
                    </w:rPr>
                    <w:t>1.</w:t>
                  </w:r>
                  <w:r w:rsidR="00CA2F40">
                    <w:rPr>
                      <w:rFonts w:ascii="Times New Roman" w:hAnsi="Times New Roman" w:cs="Times New Roman"/>
                      <w:bCs/>
                    </w:rPr>
                    <w:t>887.927</w:t>
                  </w:r>
                  <w:r w:rsidRPr="00A702A7">
                    <w:rPr>
                      <w:rFonts w:ascii="Times New Roman" w:hAnsi="Times New Roman" w:cs="Times New Roman"/>
                      <w:bCs/>
                    </w:rPr>
                    <w:t>,00</w:t>
                  </w:r>
                </w:p>
              </w:tc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5DD39C" w14:textId="57DF03E6" w:rsidR="00A702A7" w:rsidRPr="00A702A7" w:rsidRDefault="00CA2F40" w:rsidP="000824D0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8.760,00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8BEFD2" w14:textId="5BE634F2" w:rsidR="00A702A7" w:rsidRPr="00A702A7" w:rsidRDefault="00A702A7" w:rsidP="000824D0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A702A7">
                    <w:rPr>
                      <w:rFonts w:ascii="Times New Roman" w:hAnsi="Times New Roman" w:cs="Times New Roman"/>
                      <w:bCs/>
                    </w:rPr>
                    <w:t>1.</w:t>
                  </w:r>
                  <w:r w:rsidR="00CA2F40">
                    <w:rPr>
                      <w:rFonts w:ascii="Times New Roman" w:hAnsi="Times New Roman" w:cs="Times New Roman"/>
                      <w:bCs/>
                    </w:rPr>
                    <w:t>896</w:t>
                  </w:r>
                  <w:r w:rsidR="006B196B">
                    <w:rPr>
                      <w:rFonts w:ascii="Times New Roman" w:hAnsi="Times New Roman" w:cs="Times New Roman"/>
                      <w:bCs/>
                    </w:rPr>
                    <w:t>.</w:t>
                  </w:r>
                  <w:r w:rsidR="00CA2F40">
                    <w:rPr>
                      <w:rFonts w:ascii="Times New Roman" w:hAnsi="Times New Roman" w:cs="Times New Roman"/>
                      <w:bCs/>
                    </w:rPr>
                    <w:t>687</w:t>
                  </w:r>
                  <w:r w:rsidRPr="00A702A7">
                    <w:rPr>
                      <w:rFonts w:ascii="Times New Roman" w:hAnsi="Times New Roman" w:cs="Times New Roman"/>
                      <w:bCs/>
                    </w:rPr>
                    <w:t>,00</w:t>
                  </w:r>
                </w:p>
              </w:tc>
            </w:tr>
          </w:tbl>
          <w:p w14:paraId="6D6C54D8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</w:p>
        </w:tc>
      </w:tr>
    </w:tbl>
    <w:p w14:paraId="0D79B8B7" w14:textId="77777777" w:rsidR="00A702A7" w:rsidRPr="00A702A7" w:rsidRDefault="00A702A7" w:rsidP="00A702A7"/>
    <w:p w14:paraId="61ECBB07" w14:textId="77777777" w:rsidR="00497889" w:rsidRDefault="00497889" w:rsidP="00105620">
      <w:pPr>
        <w:tabs>
          <w:tab w:val="left" w:pos="7311"/>
        </w:tabs>
        <w:rPr>
          <w:rFonts w:ascii="Cambria" w:hAnsi="Cambria" w:cs="Arial"/>
          <w:b/>
          <w:bCs/>
        </w:rPr>
      </w:pPr>
    </w:p>
    <w:p w14:paraId="21141BD5" w14:textId="77777777" w:rsidR="00772DD6" w:rsidRPr="003249F3" w:rsidRDefault="00772DD6" w:rsidP="00105620">
      <w:pPr>
        <w:tabs>
          <w:tab w:val="left" w:pos="7311"/>
        </w:tabs>
        <w:rPr>
          <w:rFonts w:ascii="Cambria" w:hAnsi="Cambria" w:cs="Arial"/>
          <w:b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222"/>
        <w:gridCol w:w="222"/>
        <w:gridCol w:w="7180"/>
      </w:tblGrid>
      <w:tr w:rsidR="00374AA0" w:rsidRPr="00937ABD" w14:paraId="09878B58" w14:textId="77777777" w:rsidTr="00374AA0">
        <w:trPr>
          <w:trHeight w:val="602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6A555" w14:textId="77777777" w:rsidR="0016219D" w:rsidRPr="00AF2EB7" w:rsidRDefault="0016219D" w:rsidP="00442345">
            <w:pPr>
              <w:rPr>
                <w:rFonts w:ascii="Times New Roman" w:hAnsi="Times New Roman" w:cs="Times New Roman"/>
                <w:iCs/>
              </w:rPr>
            </w:pPr>
            <w:r w:rsidRPr="00AF2EB7">
              <w:rPr>
                <w:rFonts w:ascii="Times New Roman" w:hAnsi="Times New Roman" w:cs="Times New Roman"/>
              </w:rPr>
              <w:lastRenderedPageBreak/>
              <w:t>NAZIV PROGRAMA</w:t>
            </w:r>
            <w:r w:rsidRPr="00AF2EB7">
              <w:rPr>
                <w:rFonts w:ascii="Times New Roman" w:hAnsi="Times New Roman" w:cs="Times New Roman"/>
                <w:iCs/>
              </w:rPr>
              <w:t>:</w:t>
            </w:r>
          </w:p>
          <w:p w14:paraId="586161E1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AF4D0D4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OPĆI I POSEBNI CILJEVI:</w:t>
            </w:r>
          </w:p>
          <w:p w14:paraId="0CFC1190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3D3A6BCC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63A1D62A" w14:textId="57715720" w:rsidR="00166EC4" w:rsidRPr="00AF2EB7" w:rsidRDefault="00166EC4" w:rsidP="00374AA0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 xml:space="preserve">POVEZANOST PROGRAMA SA STRATEŠKIM DOKUMENTIMA: </w:t>
            </w:r>
          </w:p>
          <w:p w14:paraId="44AF6EE0" w14:textId="77777777" w:rsidR="00166EC4" w:rsidRPr="00AF2EB7" w:rsidRDefault="00166EC4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60886684" w14:textId="77777777" w:rsidR="00166EC4" w:rsidRPr="00AF2EB7" w:rsidRDefault="00166EC4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42D030B6" w14:textId="77777777" w:rsidR="00076351" w:rsidRDefault="00076351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74A7BE98" w14:textId="623C6A8B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ZAKONSKA OSNOVA ZA UVOĐENJE PROGRAMA:</w:t>
            </w:r>
          </w:p>
          <w:p w14:paraId="6247BB36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74E5F954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5DD2165E" w14:textId="77777777" w:rsidR="00AF2EB7" w:rsidRPr="00AF2EB7" w:rsidRDefault="00AF2EB7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4393C381" w14:textId="6EBF8C51" w:rsidR="0016219D" w:rsidRPr="00AF2EB7" w:rsidRDefault="00243283" w:rsidP="00243283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I</w:t>
            </w:r>
            <w:r w:rsidR="000E2AB0">
              <w:rPr>
                <w:rFonts w:ascii="Times New Roman" w:hAnsi="Times New Roman" w:cs="Times New Roman"/>
                <w:bCs/>
              </w:rPr>
              <w:t>I</w:t>
            </w:r>
            <w:r w:rsidRPr="00AF2EB7">
              <w:rPr>
                <w:rFonts w:ascii="Times New Roman" w:hAnsi="Times New Roman" w:cs="Times New Roman"/>
                <w:bCs/>
              </w:rPr>
              <w:t>. IZMJEN</w:t>
            </w:r>
            <w:r w:rsidR="00B30DF2">
              <w:rPr>
                <w:rFonts w:ascii="Times New Roman" w:hAnsi="Times New Roman" w:cs="Times New Roman"/>
                <w:bCs/>
              </w:rPr>
              <w:t>A</w:t>
            </w:r>
            <w:r w:rsidRPr="00AF2EB7">
              <w:rPr>
                <w:rFonts w:ascii="Times New Roman" w:hAnsi="Times New Roman" w:cs="Times New Roman"/>
                <w:bCs/>
              </w:rPr>
              <w:t xml:space="preserve"> FINANCIJSKOG PLANA ZA 202</w:t>
            </w:r>
            <w:r w:rsidR="00F11BDA">
              <w:rPr>
                <w:rFonts w:ascii="Times New Roman" w:hAnsi="Times New Roman" w:cs="Times New Roman"/>
                <w:bCs/>
              </w:rPr>
              <w:t>5</w:t>
            </w:r>
            <w:r w:rsidRPr="00AF2EB7">
              <w:rPr>
                <w:rFonts w:ascii="Times New Roman" w:hAnsi="Times New Roman" w:cs="Times New Roman"/>
                <w:bCs/>
              </w:rPr>
              <w:t>. GODINU</w:t>
            </w:r>
          </w:p>
          <w:p w14:paraId="16C012BE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619BC58F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2FF6E42E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2D9C7B66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6736C4DB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2159C4FF" w14:textId="77777777" w:rsidR="00AF2EB7" w:rsidRDefault="00AF2EB7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4140B93E" w14:textId="77777777" w:rsidR="00AF2EB7" w:rsidRDefault="00AF2EB7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48CFA058" w14:textId="77777777" w:rsidR="00AF2EB7" w:rsidRDefault="00AF2EB7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3B2AE65E" w14:textId="60471B45" w:rsidR="0016219D" w:rsidRPr="00AF2EB7" w:rsidRDefault="005C7D0B" w:rsidP="00374AA0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OBRAZLOŽENJE IZMJENA</w:t>
            </w:r>
          </w:p>
          <w:p w14:paraId="77D471B2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6CCB9B08" w14:textId="77777777" w:rsidR="003249F3" w:rsidRPr="00AF2EB7" w:rsidRDefault="003249F3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4FE02F7B" w14:textId="77777777" w:rsidR="00B704B2" w:rsidRPr="00AF2EB7" w:rsidRDefault="00B704B2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663C05F6" w14:textId="77777777" w:rsidR="00B704B2" w:rsidRPr="00AF2EB7" w:rsidRDefault="00B704B2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6D9EA0DB" w14:textId="77777777" w:rsidR="00514340" w:rsidRPr="00AF2EB7" w:rsidRDefault="00514340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5E24F9DE" w14:textId="77777777" w:rsidR="00AF2EB7" w:rsidRDefault="00AF2EB7" w:rsidP="00AF2EB7">
            <w:pPr>
              <w:rPr>
                <w:rFonts w:ascii="Times New Roman" w:hAnsi="Times New Roman" w:cs="Times New Roman"/>
                <w:bCs/>
              </w:rPr>
            </w:pPr>
          </w:p>
          <w:p w14:paraId="18566B9A" w14:textId="5FBC841B" w:rsidR="0016219D" w:rsidRPr="00AF2EB7" w:rsidRDefault="0016219D" w:rsidP="00AF2EB7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lastRenderedPageBreak/>
              <w:t>POKAZATELJI USPJE</w:t>
            </w:r>
            <w:r w:rsidR="00AF2EB7">
              <w:rPr>
                <w:rFonts w:ascii="Times New Roman" w:hAnsi="Times New Roman" w:cs="Times New Roman"/>
                <w:bCs/>
              </w:rPr>
              <w:t>ŠNOSTI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6AB807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2D085" w14:textId="19323A58" w:rsidR="0016219D" w:rsidRPr="00AF2EB7" w:rsidRDefault="0089005B" w:rsidP="00374AA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 xml:space="preserve">8002 - </w:t>
            </w:r>
            <w:r w:rsidR="0016219D" w:rsidRPr="00AF2EB7">
              <w:rPr>
                <w:rFonts w:ascii="Times New Roman" w:hAnsi="Times New Roman" w:cs="Times New Roman"/>
                <w:b/>
                <w:caps/>
              </w:rPr>
              <w:t>Financiranje zdravstvenih ustanova prema minimalnom standardu</w:t>
            </w:r>
          </w:p>
          <w:p w14:paraId="5DA627FA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5F96C200" w14:textId="47796A57" w:rsidR="0016219D" w:rsidRPr="00AF2EB7" w:rsidRDefault="0016219D" w:rsidP="00374AA0">
            <w:pPr>
              <w:rPr>
                <w:rFonts w:ascii="Times New Roman" w:hAnsi="Times New Roman" w:cs="Times New Roman"/>
              </w:rPr>
            </w:pP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Ulaganje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</w:t>
            </w:r>
            <w:r w:rsidRPr="00AF2EB7">
              <w:rPr>
                <w:rFonts w:ascii="Times New Roman" w:hAnsi="Times New Roman" w:cs="Times New Roman"/>
                <w:lang w:val="en-GB"/>
              </w:rPr>
              <w:t>u</w:t>
            </w:r>
            <w:r w:rsidRPr="00AF2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objekte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opremu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Poliklinike</w:t>
            </w:r>
            <w:proofErr w:type="spellEnd"/>
            <w:r w:rsidRPr="00AF2EB7">
              <w:rPr>
                <w:rFonts w:ascii="Times New Roman" w:hAnsi="Times New Roman" w:cs="Times New Roman"/>
                <w:lang w:val="en-GB"/>
              </w:rPr>
              <w:t xml:space="preserve"> za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rehabilitaciju</w:t>
            </w:r>
            <w:proofErr w:type="spellEnd"/>
            <w:r w:rsidRPr="00AF2EB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slušanja</w:t>
            </w:r>
            <w:proofErr w:type="spellEnd"/>
            <w:r w:rsidRPr="00AF2EB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AF2EB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govora</w:t>
            </w:r>
            <w:proofErr w:type="spellEnd"/>
            <w:r w:rsidRPr="00AF2EB7">
              <w:rPr>
                <w:rFonts w:ascii="Times New Roman" w:hAnsi="Times New Roman" w:cs="Times New Roman"/>
                <w:lang w:val="en-GB"/>
              </w:rPr>
              <w:t xml:space="preserve"> SUVAG</w:t>
            </w:r>
            <w:r w:rsidRPr="00AF2EB7">
              <w:rPr>
                <w:rFonts w:ascii="Times New Roman" w:hAnsi="Times New Roman" w:cs="Times New Roman"/>
              </w:rPr>
              <w:t xml:space="preserve"> Osijek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radi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pobolj</w:t>
            </w:r>
            <w:proofErr w:type="spellEnd"/>
            <w:r w:rsidRPr="00AF2EB7">
              <w:rPr>
                <w:rFonts w:ascii="Times New Roman" w:hAnsi="Times New Roman" w:cs="Times New Roman"/>
              </w:rPr>
              <w:t>š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anja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zdravstvene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skrbi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</w:t>
            </w:r>
            <w:r w:rsidRPr="00AF2EB7">
              <w:rPr>
                <w:rFonts w:ascii="Times New Roman" w:hAnsi="Times New Roman" w:cs="Times New Roman"/>
                <w:lang w:val="en-GB"/>
              </w:rPr>
              <w:t>za</w:t>
            </w:r>
            <w:r w:rsidRPr="00AF2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stanovni</w:t>
            </w:r>
            <w:proofErr w:type="spellEnd"/>
            <w:r w:rsidRPr="00AF2EB7">
              <w:rPr>
                <w:rFonts w:ascii="Times New Roman" w:hAnsi="Times New Roman" w:cs="Times New Roman"/>
              </w:rPr>
              <w:t>š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tvo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Osječko-baranjske županije. Održavanje objekata ustanove i opreme radi postizanja što bolje zdravstvene skrbi građana.</w:t>
            </w:r>
          </w:p>
          <w:p w14:paraId="42223323" w14:textId="77777777" w:rsidR="00AF2EB7" w:rsidRDefault="00AF2EB7" w:rsidP="00374AA0">
            <w:pPr>
              <w:rPr>
                <w:rFonts w:ascii="Times New Roman" w:hAnsi="Times New Roman" w:cs="Times New Roman"/>
              </w:rPr>
            </w:pPr>
          </w:p>
          <w:p w14:paraId="684062DD" w14:textId="129A3CFB" w:rsidR="00166EC4" w:rsidRPr="00AF2EB7" w:rsidRDefault="00166EC4" w:rsidP="00374AA0">
            <w:pPr>
              <w:rPr>
                <w:rFonts w:ascii="Times New Roman" w:hAnsi="Times New Roman" w:cs="Times New Roman"/>
              </w:rPr>
            </w:pPr>
            <w:r w:rsidRPr="00AF2EB7">
              <w:rPr>
                <w:rFonts w:ascii="Times New Roman" w:hAnsi="Times New Roman" w:cs="Times New Roman"/>
              </w:rPr>
              <w:t>Plan razvoja Osječko-baranjske županije za razdoblje do 2027. godine</w:t>
            </w:r>
          </w:p>
          <w:p w14:paraId="091D9786" w14:textId="77777777" w:rsidR="00166EC4" w:rsidRPr="00AF2EB7" w:rsidRDefault="00166EC4" w:rsidP="00374AA0">
            <w:pPr>
              <w:rPr>
                <w:rFonts w:ascii="Times New Roman" w:hAnsi="Times New Roman" w:cs="Times New Roman"/>
                <w:i/>
                <w:iCs/>
              </w:rPr>
            </w:pPr>
            <w:r w:rsidRPr="00AF2EB7">
              <w:rPr>
                <w:rFonts w:ascii="Times New Roman" w:hAnsi="Times New Roman" w:cs="Times New Roman"/>
              </w:rPr>
              <w:t>Posebni cilj</w:t>
            </w:r>
            <w:r w:rsidRPr="00AF2EB7">
              <w:rPr>
                <w:rFonts w:ascii="Times New Roman" w:hAnsi="Times New Roman" w:cs="Times New Roman"/>
                <w:i/>
                <w:iCs/>
              </w:rPr>
              <w:t xml:space="preserve"> 2.</w:t>
            </w:r>
            <w:r w:rsidRPr="00AF2EB7">
              <w:rPr>
                <w:rFonts w:ascii="Times New Roman" w:hAnsi="Times New Roman" w:cs="Times New Roman"/>
              </w:rPr>
              <w:t xml:space="preserve"> </w:t>
            </w:r>
            <w:r w:rsidRPr="00AF2EB7">
              <w:rPr>
                <w:rFonts w:ascii="Times New Roman" w:hAnsi="Times New Roman" w:cs="Times New Roman"/>
                <w:i/>
                <w:iCs/>
              </w:rPr>
              <w:t>Razvoj i unaprjeđenje sustava zdravstva i socijalne skrbi</w:t>
            </w:r>
          </w:p>
          <w:p w14:paraId="4F4A9DFC" w14:textId="77777777" w:rsidR="00166EC4" w:rsidRPr="00AF2EB7" w:rsidRDefault="00166EC4" w:rsidP="00374AA0">
            <w:pPr>
              <w:rPr>
                <w:rFonts w:ascii="Times New Roman" w:hAnsi="Times New Roman" w:cs="Times New Roman"/>
                <w:i/>
                <w:iCs/>
              </w:rPr>
            </w:pPr>
            <w:r w:rsidRPr="00AF2EB7">
              <w:rPr>
                <w:rFonts w:ascii="Times New Roman" w:hAnsi="Times New Roman" w:cs="Times New Roman"/>
              </w:rPr>
              <w:t xml:space="preserve">Mjera </w:t>
            </w:r>
            <w:r w:rsidRPr="00AF2EB7">
              <w:rPr>
                <w:rFonts w:ascii="Times New Roman" w:hAnsi="Times New Roman" w:cs="Times New Roman"/>
                <w:i/>
                <w:iCs/>
              </w:rPr>
              <w:t>2.1. Unaprjeđenje mreže i povećanje dostupnosti zdravstvenih usluga</w:t>
            </w:r>
          </w:p>
          <w:p w14:paraId="1C89A9B6" w14:textId="77777777" w:rsidR="00166EC4" w:rsidRPr="00AF2EB7" w:rsidRDefault="00166EC4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5B60E9C3" w14:textId="77777777" w:rsidR="00AF2EB7" w:rsidRDefault="00AF2EB7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359D6D17" w14:textId="7E8C7BB3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  <w:r w:rsidRPr="00AF2EB7">
              <w:rPr>
                <w:rFonts w:ascii="Times New Roman" w:hAnsi="Times New Roman" w:cs="Times New Roman"/>
              </w:rPr>
              <w:t>Namjenska sredstva planirana su u Proračunu Županije temeljem Zakona o zdravstvenoj zaštiti, Zakona o financiranju jedinica lokalne i područne (regionalne) samouprave, Odluke o minimalnim financijskim standardima za decentralizirane funkcije za zdravstvene ustanove u 202</w:t>
            </w:r>
            <w:r w:rsidR="0006333D">
              <w:rPr>
                <w:rFonts w:ascii="Times New Roman" w:hAnsi="Times New Roman" w:cs="Times New Roman"/>
              </w:rPr>
              <w:t>5</w:t>
            </w:r>
            <w:r w:rsidRPr="00AF2EB7">
              <w:rPr>
                <w:rFonts w:ascii="Times New Roman" w:hAnsi="Times New Roman" w:cs="Times New Roman"/>
              </w:rPr>
              <w:t>. godini, Uredbe o načinu financiranja decentraliziranih funkcija te izračuna iznosa pomoći izravnanja za decentralizirane funkcije JLP(R)S, za 202</w:t>
            </w:r>
            <w:r w:rsidR="0006333D">
              <w:rPr>
                <w:rFonts w:ascii="Times New Roman" w:hAnsi="Times New Roman" w:cs="Times New Roman"/>
              </w:rPr>
              <w:t>5</w:t>
            </w:r>
            <w:r w:rsidRPr="00AF2EB7">
              <w:rPr>
                <w:rFonts w:ascii="Times New Roman" w:hAnsi="Times New Roman" w:cs="Times New Roman"/>
              </w:rPr>
              <w:t>. godinu, Zakona o proračunu kao i drugih zakonskih i podzakonskih akata.</w:t>
            </w:r>
          </w:p>
          <w:p w14:paraId="736EE531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005B80D7" w14:textId="2718EC3D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EB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3"/>
              <w:gridCol w:w="2056"/>
              <w:gridCol w:w="1159"/>
              <w:gridCol w:w="1277"/>
              <w:gridCol w:w="1159"/>
            </w:tblGrid>
            <w:tr w:rsidR="00374AA0" w:rsidRPr="00AF2EB7" w14:paraId="1E127F25" w14:textId="77777777" w:rsidTr="0048321D">
              <w:trPr>
                <w:trHeight w:val="116"/>
                <w:jc w:val="center"/>
              </w:trPr>
              <w:tc>
                <w:tcPr>
                  <w:tcW w:w="583" w:type="dxa"/>
                </w:tcPr>
                <w:p w14:paraId="516A6B48" w14:textId="77777777" w:rsidR="006A1B31" w:rsidRPr="00AF2EB7" w:rsidRDefault="006A1B31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56" w:type="dxa"/>
                </w:tcPr>
                <w:p w14:paraId="7AA28551" w14:textId="77777777" w:rsidR="006A1B31" w:rsidRPr="00AF2EB7" w:rsidRDefault="006A1B31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159" w:type="dxa"/>
                </w:tcPr>
                <w:p w14:paraId="7EF843CD" w14:textId="77777777" w:rsidR="006A1B31" w:rsidRPr="00AF2EB7" w:rsidRDefault="006A1B31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 xml:space="preserve">Plan za </w:t>
                  </w:r>
                </w:p>
                <w:p w14:paraId="3A42BCEB" w14:textId="02A14327" w:rsidR="006A1B31" w:rsidRPr="00AF2EB7" w:rsidRDefault="006A1B31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202</w:t>
                  </w:r>
                  <w:r w:rsidR="00F8111E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5</w:t>
                  </w: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.</w:t>
                  </w:r>
                </w:p>
              </w:tc>
              <w:tc>
                <w:tcPr>
                  <w:tcW w:w="1277" w:type="dxa"/>
                </w:tcPr>
                <w:p w14:paraId="74676BE4" w14:textId="77777777" w:rsidR="006A1B31" w:rsidRPr="00AF2EB7" w:rsidRDefault="00497889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Povećanje/</w:t>
                  </w:r>
                </w:p>
                <w:p w14:paraId="2E1363F2" w14:textId="79F00D13" w:rsidR="00497889" w:rsidRPr="00AF2EB7" w:rsidRDefault="00497889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smanjenje</w:t>
                  </w:r>
                </w:p>
              </w:tc>
              <w:tc>
                <w:tcPr>
                  <w:tcW w:w="1159" w:type="dxa"/>
                </w:tcPr>
                <w:p w14:paraId="533802E8" w14:textId="77777777" w:rsidR="00497889" w:rsidRPr="00AF2EB7" w:rsidRDefault="00497889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 xml:space="preserve">Novi plan </w:t>
                  </w:r>
                </w:p>
                <w:p w14:paraId="38EE03BF" w14:textId="4F1134AC" w:rsidR="00497889" w:rsidRPr="00AF2EB7" w:rsidRDefault="00497889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202</w:t>
                  </w:r>
                  <w:r w:rsidR="00F8111E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5</w:t>
                  </w: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.</w:t>
                  </w:r>
                </w:p>
              </w:tc>
            </w:tr>
            <w:tr w:rsidR="0048321D" w:rsidRPr="00AF2EB7" w14:paraId="38791AB2" w14:textId="77777777" w:rsidTr="0048321D">
              <w:trPr>
                <w:trHeight w:val="257"/>
                <w:jc w:val="center"/>
              </w:trPr>
              <w:tc>
                <w:tcPr>
                  <w:tcW w:w="583" w:type="dxa"/>
                </w:tcPr>
                <w:p w14:paraId="46A4703A" w14:textId="77777777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056" w:type="dxa"/>
                </w:tcPr>
                <w:p w14:paraId="2D724D58" w14:textId="77777777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Investicijsko i tekuće održavanje</w:t>
                  </w:r>
                </w:p>
              </w:tc>
              <w:tc>
                <w:tcPr>
                  <w:tcW w:w="1159" w:type="dxa"/>
                </w:tcPr>
                <w:p w14:paraId="364AD9CF" w14:textId="77777777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708DDDA" w14:textId="292638EB" w:rsidR="0048321D" w:rsidRPr="00AF2EB7" w:rsidRDefault="009B1285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2.863</w:t>
                  </w:r>
                  <w:r w:rsidR="0048321D"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7" w:type="dxa"/>
                </w:tcPr>
                <w:p w14:paraId="7098710E" w14:textId="77777777" w:rsidR="0048321D" w:rsidRDefault="0048321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28393EB" w14:textId="6AD8A064" w:rsidR="0048321D" w:rsidRPr="00AF2EB7" w:rsidRDefault="009B1285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  <w:r w:rsidR="004832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159" w:type="dxa"/>
                </w:tcPr>
                <w:p w14:paraId="3176BC43" w14:textId="77777777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CCE7C09" w14:textId="064A8730" w:rsidR="0048321D" w:rsidRPr="00AF2EB7" w:rsidRDefault="00F8111E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2.863</w:t>
                  </w:r>
                  <w:r w:rsidR="004832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48321D" w:rsidRPr="00AF2EB7" w14:paraId="7FA4FAD7" w14:textId="77777777" w:rsidTr="0048321D">
              <w:trPr>
                <w:trHeight w:val="116"/>
                <w:jc w:val="center"/>
              </w:trPr>
              <w:tc>
                <w:tcPr>
                  <w:tcW w:w="583" w:type="dxa"/>
                </w:tcPr>
                <w:p w14:paraId="1901E5B3" w14:textId="77777777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056" w:type="dxa"/>
                </w:tcPr>
                <w:p w14:paraId="78D5BEFE" w14:textId="77777777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Investicijsko ulaganje</w:t>
                  </w:r>
                </w:p>
              </w:tc>
              <w:tc>
                <w:tcPr>
                  <w:tcW w:w="1159" w:type="dxa"/>
                </w:tcPr>
                <w:p w14:paraId="21A1566F" w14:textId="77777777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64ABDB2" w14:textId="42131699" w:rsidR="0048321D" w:rsidRPr="00AF2EB7" w:rsidRDefault="009B1285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19.319</w:t>
                  </w:r>
                  <w:r w:rsidR="0048321D"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7" w:type="dxa"/>
                </w:tcPr>
                <w:p w14:paraId="5E7C048A" w14:textId="77777777" w:rsidR="0048321D" w:rsidRDefault="0048321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FDC3B5F" w14:textId="7EAB95C0" w:rsidR="0048321D" w:rsidRPr="00AF2EB7" w:rsidRDefault="009B1285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-3.824</w:t>
                  </w:r>
                  <w:r w:rsidR="004832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159" w:type="dxa"/>
                </w:tcPr>
                <w:p w14:paraId="79025546" w14:textId="77777777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EDEAD23" w14:textId="13EFB64D" w:rsidR="0048321D" w:rsidRPr="00AF2EB7" w:rsidRDefault="009B1285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15.495</w:t>
                  </w:r>
                  <w:r w:rsidR="0048321D"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48321D" w:rsidRPr="00AF2EB7" w14:paraId="7C931134" w14:textId="77777777" w:rsidTr="0048321D">
              <w:trPr>
                <w:trHeight w:val="257"/>
                <w:jc w:val="center"/>
              </w:trPr>
              <w:tc>
                <w:tcPr>
                  <w:tcW w:w="583" w:type="dxa"/>
                </w:tcPr>
                <w:p w14:paraId="77381638" w14:textId="77777777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056" w:type="dxa"/>
                </w:tcPr>
                <w:p w14:paraId="3DB955F5" w14:textId="77777777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Informatizacija zdravstvene djelatnosti</w:t>
                  </w:r>
                </w:p>
              </w:tc>
              <w:tc>
                <w:tcPr>
                  <w:tcW w:w="1159" w:type="dxa"/>
                </w:tcPr>
                <w:p w14:paraId="36582F65" w14:textId="77777777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01F106E" w14:textId="77777777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2953338" w14:textId="2C5B5E01" w:rsidR="0048321D" w:rsidRPr="00AF2EB7" w:rsidRDefault="009B1285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21.863</w:t>
                  </w:r>
                  <w:r w:rsidR="0048321D"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7" w:type="dxa"/>
                </w:tcPr>
                <w:p w14:paraId="55ACA5B7" w14:textId="77777777" w:rsidR="0048321D" w:rsidRDefault="0048321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AEA1187" w14:textId="77777777" w:rsidR="0048321D" w:rsidRDefault="0048321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E65AB0A" w14:textId="6060E8ED" w:rsidR="0048321D" w:rsidRPr="00AF2EB7" w:rsidRDefault="009B1285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3.824</w:t>
                  </w:r>
                  <w:r w:rsidR="004832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159" w:type="dxa"/>
                </w:tcPr>
                <w:p w14:paraId="014F28F9" w14:textId="77777777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A50AC6B" w14:textId="77777777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D5F5028" w14:textId="5A3F6684" w:rsidR="0048321D" w:rsidRPr="00AF2EB7" w:rsidRDefault="009B1285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25.687</w:t>
                  </w:r>
                  <w:r w:rsidR="004832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48321D" w:rsidRPr="00AF2EB7" w14:paraId="2E21D513" w14:textId="77777777" w:rsidTr="0048321D">
              <w:trPr>
                <w:trHeight w:val="127"/>
                <w:jc w:val="center"/>
              </w:trPr>
              <w:tc>
                <w:tcPr>
                  <w:tcW w:w="583" w:type="dxa"/>
                </w:tcPr>
                <w:p w14:paraId="3107EFB4" w14:textId="77777777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56" w:type="dxa"/>
                </w:tcPr>
                <w:p w14:paraId="188390F4" w14:textId="77777777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1159" w:type="dxa"/>
                </w:tcPr>
                <w:p w14:paraId="4D7636B0" w14:textId="24AEDA5A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="00F811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.0</w:t>
                  </w:r>
                  <w:r w:rsidR="00F811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45</w:t>
                  </w: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7" w:type="dxa"/>
                </w:tcPr>
                <w:p w14:paraId="1DD32741" w14:textId="554A3D41" w:rsidR="0048321D" w:rsidRPr="00AF2EB7" w:rsidRDefault="00F8111E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59" w:type="dxa"/>
                </w:tcPr>
                <w:p w14:paraId="4895992B" w14:textId="72A587DF" w:rsidR="0048321D" w:rsidRPr="00AF2EB7" w:rsidRDefault="0048321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="00F811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4.045</w:t>
                  </w: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</w:tr>
          </w:tbl>
          <w:p w14:paraId="6D91C096" w14:textId="77777777" w:rsidR="003249F3" w:rsidRPr="00AF2EB7" w:rsidRDefault="003249F3" w:rsidP="00374AA0">
            <w:pPr>
              <w:rPr>
                <w:rFonts w:ascii="Times New Roman" w:hAnsi="Times New Roman" w:cs="Times New Roman"/>
              </w:rPr>
            </w:pPr>
          </w:p>
          <w:p w14:paraId="48252F16" w14:textId="7EF8BDF5" w:rsidR="0016219D" w:rsidRPr="00AF2EB7" w:rsidRDefault="00610E59" w:rsidP="00374AA0">
            <w:pPr>
              <w:rPr>
                <w:rFonts w:ascii="Times New Roman" w:hAnsi="Times New Roman" w:cs="Times New Roman"/>
              </w:rPr>
            </w:pPr>
            <w:r w:rsidRPr="00AF2EB7">
              <w:rPr>
                <w:rFonts w:ascii="Times New Roman" w:hAnsi="Times New Roman" w:cs="Times New Roman"/>
              </w:rPr>
              <w:t xml:space="preserve">U Programu 8002 Financiranje zdravstvenih ustanova prema minimalnom standardu predlaže se </w:t>
            </w:r>
            <w:r w:rsidR="00FD3818">
              <w:rPr>
                <w:rFonts w:ascii="Times New Roman" w:hAnsi="Times New Roman" w:cs="Times New Roman"/>
              </w:rPr>
              <w:t>smanjenje</w:t>
            </w:r>
            <w:r w:rsidR="00076351">
              <w:rPr>
                <w:rFonts w:ascii="Times New Roman" w:hAnsi="Times New Roman" w:cs="Times New Roman"/>
              </w:rPr>
              <w:t xml:space="preserve"> aktivnosti investicijsko ulaganje za 3.824,00 € s obzirom da je</w:t>
            </w:r>
            <w:r w:rsidRPr="00AF2EB7">
              <w:rPr>
                <w:rFonts w:ascii="Times New Roman" w:hAnsi="Times New Roman" w:cs="Times New Roman"/>
              </w:rPr>
              <w:t xml:space="preserve">  </w:t>
            </w:r>
            <w:r w:rsidR="00DB7244">
              <w:rPr>
                <w:rFonts w:ascii="Times New Roman" w:hAnsi="Times New Roman" w:cs="Times New Roman"/>
              </w:rPr>
              <w:t>nabav</w:t>
            </w:r>
            <w:r w:rsidR="00076351">
              <w:rPr>
                <w:rFonts w:ascii="Times New Roman" w:hAnsi="Times New Roman" w:cs="Times New Roman"/>
              </w:rPr>
              <w:t>ljen</w:t>
            </w:r>
            <w:r w:rsidR="00DB7244">
              <w:rPr>
                <w:rFonts w:ascii="Times New Roman" w:hAnsi="Times New Roman" w:cs="Times New Roman"/>
              </w:rPr>
              <w:t xml:space="preserve"> kliničk</w:t>
            </w:r>
            <w:r w:rsidR="00076351">
              <w:rPr>
                <w:rFonts w:ascii="Times New Roman" w:hAnsi="Times New Roman" w:cs="Times New Roman"/>
              </w:rPr>
              <w:t>i</w:t>
            </w:r>
            <w:r w:rsidR="00DB7244">
              <w:rPr>
                <w:rFonts w:ascii="Times New Roman" w:hAnsi="Times New Roman" w:cs="Times New Roman"/>
              </w:rPr>
              <w:t xml:space="preserve"> audiometa</w:t>
            </w:r>
            <w:r w:rsidR="00076351">
              <w:rPr>
                <w:rFonts w:ascii="Times New Roman" w:hAnsi="Times New Roman" w:cs="Times New Roman"/>
              </w:rPr>
              <w:t>r</w:t>
            </w:r>
            <w:r w:rsidR="00DB7244">
              <w:rPr>
                <w:rFonts w:ascii="Times New Roman" w:hAnsi="Times New Roman" w:cs="Times New Roman"/>
              </w:rPr>
              <w:t xml:space="preserve"> za ORL ambulantu</w:t>
            </w:r>
            <w:r w:rsidR="00076351">
              <w:rPr>
                <w:rFonts w:ascii="Times New Roman" w:hAnsi="Times New Roman" w:cs="Times New Roman"/>
              </w:rPr>
              <w:t xml:space="preserve"> po povoljnijoj cijeni taj iznos je </w:t>
            </w:r>
            <w:r w:rsidR="003F1315">
              <w:rPr>
                <w:rFonts w:ascii="Times New Roman" w:hAnsi="Times New Roman" w:cs="Times New Roman"/>
              </w:rPr>
              <w:t>prebačen u aktivnost Informatizacija zdravstvene djelatnosti za računalne usluge zbog povećanja cijena mjesečnog održavanja programa Medicus.Net</w:t>
            </w:r>
            <w:r w:rsidR="00B86B51">
              <w:rPr>
                <w:rFonts w:ascii="Times New Roman" w:hAnsi="Times New Roman" w:cs="Times New Roman"/>
              </w:rPr>
              <w:t xml:space="preserve"> i kupovinu licenci i novih računala zbog opremanja novih </w:t>
            </w:r>
            <w:proofErr w:type="spellStart"/>
            <w:r w:rsidR="00B86B51">
              <w:rPr>
                <w:rFonts w:ascii="Times New Roman" w:hAnsi="Times New Roman" w:cs="Times New Roman"/>
              </w:rPr>
              <w:t>logopedskih</w:t>
            </w:r>
            <w:proofErr w:type="spellEnd"/>
            <w:r w:rsidR="00B86B51">
              <w:rPr>
                <w:rFonts w:ascii="Times New Roman" w:hAnsi="Times New Roman" w:cs="Times New Roman"/>
              </w:rPr>
              <w:t xml:space="preserve"> kabineta, kabineta psihologa i edukacijskih rehabilitator u novoj poslovnoj jedinici u Osijeku. </w:t>
            </w:r>
            <w:r w:rsidR="00FD3818">
              <w:rPr>
                <w:rFonts w:ascii="Times New Roman" w:hAnsi="Times New Roman" w:cs="Times New Roman"/>
              </w:rPr>
              <w:t>I</w:t>
            </w:r>
            <w:r w:rsidRPr="00AF2EB7">
              <w:rPr>
                <w:rFonts w:ascii="Times New Roman" w:hAnsi="Times New Roman" w:cs="Times New Roman"/>
              </w:rPr>
              <w:t xml:space="preserve">zmjena pozicija usklađena sa Upravnim odjelom za zdravstvo, socijalnu skrb i hrvatske branitelje.  </w:t>
            </w:r>
          </w:p>
          <w:p w14:paraId="69B647F0" w14:textId="77777777" w:rsidR="005E32C0" w:rsidRPr="00AF2EB7" w:rsidRDefault="005E32C0" w:rsidP="00374AA0">
            <w:pPr>
              <w:rPr>
                <w:rFonts w:ascii="Times New Roman" w:hAnsi="Times New Roman" w:cs="Times New Roman"/>
              </w:rPr>
            </w:pPr>
          </w:p>
          <w:p w14:paraId="558C28F2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3"/>
              <w:gridCol w:w="1429"/>
              <w:gridCol w:w="1067"/>
              <w:gridCol w:w="1176"/>
              <w:gridCol w:w="1176"/>
            </w:tblGrid>
            <w:tr w:rsidR="005E32C0" w:rsidRPr="00AF2EB7" w14:paraId="62262DA7" w14:textId="77777777" w:rsidTr="00AF2EB7">
              <w:trPr>
                <w:cantSplit/>
                <w:trHeight w:val="375"/>
                <w:jc w:val="center"/>
              </w:trPr>
              <w:tc>
                <w:tcPr>
                  <w:tcW w:w="583" w:type="dxa"/>
                  <w:vAlign w:val="center"/>
                </w:tcPr>
                <w:p w14:paraId="7D0BB077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lastRenderedPageBreak/>
                    <w:t>R.b</w:t>
                  </w:r>
                  <w:proofErr w:type="spellEnd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29" w:type="dxa"/>
                  <w:vAlign w:val="center"/>
                </w:tcPr>
                <w:p w14:paraId="447DBC4B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Pokazatelj uspješnosti</w:t>
                  </w:r>
                </w:p>
              </w:tc>
              <w:tc>
                <w:tcPr>
                  <w:tcW w:w="1067" w:type="dxa"/>
                  <w:vAlign w:val="center"/>
                </w:tcPr>
                <w:p w14:paraId="26AD54DA" w14:textId="77777777" w:rsidR="005E32C0" w:rsidRPr="00AF2EB7" w:rsidRDefault="005E32C0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Polazna</w:t>
                  </w:r>
                </w:p>
                <w:p w14:paraId="629CED3C" w14:textId="77777777" w:rsidR="005E32C0" w:rsidRPr="00AF2EB7" w:rsidRDefault="005E32C0" w:rsidP="000824D0">
                  <w:pPr>
                    <w:framePr w:hSpace="180" w:wrap="around" w:vAnchor="text" w:hAnchor="text" w:y="1"/>
                    <w:ind w:left="-109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1176" w:type="dxa"/>
                  <w:vAlign w:val="center"/>
                </w:tcPr>
                <w:p w14:paraId="3945FFEC" w14:textId="77777777" w:rsidR="005E32C0" w:rsidRPr="00AF2EB7" w:rsidRDefault="005E32C0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Ciljana</w:t>
                  </w:r>
                </w:p>
                <w:p w14:paraId="4D77D481" w14:textId="77777777" w:rsidR="005E32C0" w:rsidRPr="00AF2EB7" w:rsidRDefault="005E32C0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vrijednost</w:t>
                  </w:r>
                </w:p>
                <w:p w14:paraId="0920358E" w14:textId="52944EA4" w:rsidR="005E32C0" w:rsidRPr="00AF2EB7" w:rsidRDefault="005E32C0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202</w:t>
                  </w:r>
                  <w:r w:rsidR="002E1E1C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5</w:t>
                  </w: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.</w:t>
                  </w:r>
                </w:p>
              </w:tc>
              <w:tc>
                <w:tcPr>
                  <w:tcW w:w="1176" w:type="dxa"/>
                  <w:vAlign w:val="center"/>
                </w:tcPr>
                <w:p w14:paraId="48AB8F72" w14:textId="170084FE" w:rsidR="005E32C0" w:rsidRPr="00AF2EB7" w:rsidRDefault="005E32C0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Nova</w:t>
                  </w:r>
                </w:p>
                <w:p w14:paraId="33B33026" w14:textId="73764643" w:rsidR="005E32C0" w:rsidRPr="00AF2EB7" w:rsidRDefault="005E32C0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ciljana</w:t>
                  </w:r>
                </w:p>
                <w:p w14:paraId="7C4AF80B" w14:textId="77777777" w:rsidR="005E32C0" w:rsidRPr="00AF2EB7" w:rsidRDefault="005E32C0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vrijednost</w:t>
                  </w:r>
                </w:p>
                <w:p w14:paraId="631AC0D2" w14:textId="0C74AB57" w:rsidR="005E32C0" w:rsidRPr="00AF2EB7" w:rsidRDefault="005E32C0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202</w:t>
                  </w:r>
                  <w:r w:rsidR="002E1E1C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5</w:t>
                  </w: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.</w:t>
                  </w:r>
                </w:p>
              </w:tc>
            </w:tr>
            <w:tr w:rsidR="005E32C0" w:rsidRPr="00AF2EB7" w14:paraId="722CF411" w14:textId="77777777" w:rsidTr="00AF2EB7">
              <w:trPr>
                <w:cantSplit/>
                <w:trHeight w:val="245"/>
                <w:jc w:val="center"/>
              </w:trPr>
              <w:tc>
                <w:tcPr>
                  <w:tcW w:w="583" w:type="dxa"/>
                </w:tcPr>
                <w:p w14:paraId="0C135C13" w14:textId="5971FB9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429" w:type="dxa"/>
                </w:tcPr>
                <w:p w14:paraId="5DBFFDC5" w14:textId="3168F928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Ulaganje u medicinsku opremu i ostalu opremu za rad stručnog kadra (količina kupljene opreme)</w:t>
                  </w:r>
                </w:p>
              </w:tc>
              <w:tc>
                <w:tcPr>
                  <w:tcW w:w="1067" w:type="dxa"/>
                  <w:vAlign w:val="center"/>
                </w:tcPr>
                <w:p w14:paraId="2977699A" w14:textId="23E53B75" w:rsidR="005E32C0" w:rsidRPr="00AF2EB7" w:rsidRDefault="00A0794A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76" w:type="dxa"/>
                  <w:vAlign w:val="center"/>
                </w:tcPr>
                <w:p w14:paraId="651AF629" w14:textId="66262690" w:rsidR="005E32C0" w:rsidRPr="00AF2EB7" w:rsidRDefault="00A0794A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76" w:type="dxa"/>
                  <w:vAlign w:val="center"/>
                </w:tcPr>
                <w:p w14:paraId="56626C18" w14:textId="22D74914" w:rsidR="005E32C0" w:rsidRPr="00AF2EB7" w:rsidRDefault="0086355A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</w:t>
                  </w:r>
                </w:p>
              </w:tc>
            </w:tr>
            <w:tr w:rsidR="005E32C0" w:rsidRPr="00AF2EB7" w14:paraId="16C7E087" w14:textId="77777777" w:rsidTr="00AF2EB7">
              <w:trPr>
                <w:cantSplit/>
                <w:trHeight w:val="386"/>
                <w:jc w:val="center"/>
              </w:trPr>
              <w:tc>
                <w:tcPr>
                  <w:tcW w:w="583" w:type="dxa"/>
                </w:tcPr>
                <w:p w14:paraId="7F4746A7" w14:textId="65D62D0F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429" w:type="dxa"/>
                </w:tcPr>
                <w:p w14:paraId="23E6688F" w14:textId="4730E3FF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računalne usluge (pokrivanje ukupnih rashoda programskih rješenja)</w:t>
                  </w:r>
                </w:p>
              </w:tc>
              <w:tc>
                <w:tcPr>
                  <w:tcW w:w="1067" w:type="dxa"/>
                  <w:vAlign w:val="center"/>
                </w:tcPr>
                <w:p w14:paraId="3D4F253C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</w:t>
                  </w:r>
                </w:p>
                <w:p w14:paraId="5D145FA5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7963E75" w14:textId="487A9692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100%</w:t>
                  </w:r>
                </w:p>
                <w:p w14:paraId="59E70CC2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FE14ADE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101D8B3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EE331C1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76" w:type="dxa"/>
                  <w:vAlign w:val="center"/>
                </w:tcPr>
                <w:p w14:paraId="0B9C8A24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8E38AAB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7AA46E3" w14:textId="0F6C4D70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100%</w:t>
                  </w:r>
                </w:p>
                <w:p w14:paraId="3A6E4D47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4977C54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2896CB2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D1BBBC2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76" w:type="dxa"/>
                  <w:vAlign w:val="center"/>
                </w:tcPr>
                <w:p w14:paraId="5B324378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EBC4EE4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B2B9DE0" w14:textId="32533F9E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100%</w:t>
                  </w:r>
                </w:p>
                <w:p w14:paraId="235449CF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3A03CD9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54B48F1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43A25FD" w14:textId="77777777" w:rsidR="005E32C0" w:rsidRPr="00AF2EB7" w:rsidRDefault="005E32C0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649AB951" w14:textId="77777777" w:rsidR="003249F3" w:rsidRPr="00AF2EB7" w:rsidRDefault="003249F3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C60D77A" w14:textId="77777777" w:rsidR="003249F3" w:rsidRPr="00AF2EB7" w:rsidRDefault="003249F3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A3F7A03" w14:textId="77777777" w:rsidR="003249F3" w:rsidRPr="00AF2EB7" w:rsidRDefault="003249F3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40E2679" w14:textId="77777777" w:rsidR="003249F3" w:rsidRPr="00AF2EB7" w:rsidRDefault="003249F3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AD83D45" w14:textId="77777777" w:rsidR="003249F3" w:rsidRPr="00AF2EB7" w:rsidRDefault="003249F3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2026EC7" w14:textId="77777777" w:rsidR="003249F3" w:rsidRPr="00AF2EB7" w:rsidRDefault="003249F3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4F8AD78" w14:textId="77777777" w:rsidR="003249F3" w:rsidRPr="00AF2EB7" w:rsidRDefault="003249F3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B96F6D2" w14:textId="06B67A2C" w:rsidR="003249F3" w:rsidRPr="00AF2EB7" w:rsidRDefault="003249F3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74AA0" w:rsidRPr="00937ABD" w14:paraId="5F080544" w14:textId="77777777" w:rsidTr="0021289A">
        <w:trPr>
          <w:trHeight w:val="4506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95329" w14:textId="77777777" w:rsidR="0016219D" w:rsidRPr="00AF2EB7" w:rsidRDefault="0016219D" w:rsidP="00442345">
            <w:pPr>
              <w:rPr>
                <w:rFonts w:ascii="Times New Roman" w:hAnsi="Times New Roman" w:cs="Times New Roman"/>
              </w:rPr>
            </w:pPr>
            <w:r w:rsidRPr="00AF2EB7">
              <w:rPr>
                <w:rFonts w:ascii="Times New Roman" w:hAnsi="Times New Roman" w:cs="Times New Roman"/>
              </w:rPr>
              <w:lastRenderedPageBreak/>
              <w:t>NAZIV PROGRAMA:</w:t>
            </w:r>
          </w:p>
          <w:p w14:paraId="0AF81B79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B9BB2E3" w14:textId="77777777" w:rsidR="00AF2EB7" w:rsidRDefault="00AF2EB7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6B42A0AF" w14:textId="6F74B6F4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OPĆI I POSEBNI CILJEVI:</w:t>
            </w:r>
          </w:p>
          <w:p w14:paraId="761B4E76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7C471D0F" w14:textId="77777777" w:rsidR="00AF2EB7" w:rsidRDefault="00AF2EB7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5D5458E4" w14:textId="6D3A9A87" w:rsidR="00106C8D" w:rsidRPr="00AF2EB7" w:rsidRDefault="00106C8D" w:rsidP="00374AA0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 xml:space="preserve">POVEZANOST PROGRAMA SA STRATEŠKIM DOKUMENTIMA: </w:t>
            </w:r>
          </w:p>
          <w:p w14:paraId="63DE05BD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578F0C55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4EC99C4F" w14:textId="77777777" w:rsidR="00AF2EB7" w:rsidRDefault="00AF2EB7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1336FCBA" w14:textId="63F1D01C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ZAKONSKA OSNOVA ZA UVOĐENJE PROGRAMA:</w:t>
            </w:r>
          </w:p>
          <w:p w14:paraId="3F8A3740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34765743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3AFE63FB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5FB1C40F" w14:textId="21716F46" w:rsidR="001E2816" w:rsidRPr="00AF2EB7" w:rsidRDefault="001E2816" w:rsidP="001E2816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I</w:t>
            </w:r>
            <w:r w:rsidR="00E23ADA">
              <w:rPr>
                <w:rFonts w:ascii="Times New Roman" w:hAnsi="Times New Roman" w:cs="Times New Roman"/>
                <w:bCs/>
              </w:rPr>
              <w:t>I</w:t>
            </w:r>
            <w:r w:rsidRPr="00AF2EB7">
              <w:rPr>
                <w:rFonts w:ascii="Times New Roman" w:hAnsi="Times New Roman" w:cs="Times New Roman"/>
                <w:bCs/>
              </w:rPr>
              <w:t>. IZMJEN</w:t>
            </w:r>
            <w:r w:rsidR="00B412DF">
              <w:rPr>
                <w:rFonts w:ascii="Times New Roman" w:hAnsi="Times New Roman" w:cs="Times New Roman"/>
                <w:bCs/>
              </w:rPr>
              <w:t>A</w:t>
            </w:r>
            <w:r w:rsidRPr="00AF2EB7">
              <w:rPr>
                <w:rFonts w:ascii="Times New Roman" w:hAnsi="Times New Roman" w:cs="Times New Roman"/>
                <w:bCs/>
              </w:rPr>
              <w:t xml:space="preserve"> FINANCIJSKOG PLANA ZA 202</w:t>
            </w:r>
            <w:r w:rsidR="00F11BDA">
              <w:rPr>
                <w:rFonts w:ascii="Times New Roman" w:hAnsi="Times New Roman" w:cs="Times New Roman"/>
                <w:bCs/>
              </w:rPr>
              <w:t>5</w:t>
            </w:r>
            <w:r w:rsidRPr="00AF2EB7">
              <w:rPr>
                <w:rFonts w:ascii="Times New Roman" w:hAnsi="Times New Roman" w:cs="Times New Roman"/>
                <w:bCs/>
              </w:rPr>
              <w:t>. GODINU</w:t>
            </w:r>
          </w:p>
          <w:p w14:paraId="710AC36A" w14:textId="77777777" w:rsidR="00DC684C" w:rsidRPr="00AF2EB7" w:rsidRDefault="00DC684C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15F44263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56A37B6C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58C2C58F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E458E00" w14:textId="77777777" w:rsidR="00661507" w:rsidRDefault="00661507" w:rsidP="001E2816">
            <w:pPr>
              <w:rPr>
                <w:rFonts w:ascii="Times New Roman" w:hAnsi="Times New Roman" w:cs="Times New Roman"/>
                <w:bCs/>
              </w:rPr>
            </w:pPr>
          </w:p>
          <w:p w14:paraId="7DB815E9" w14:textId="619D6556" w:rsidR="001E2816" w:rsidRPr="00AF2EB7" w:rsidRDefault="001E2816" w:rsidP="001E2816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OBRAZLOŽENJE IZMJENA</w:t>
            </w:r>
          </w:p>
          <w:p w14:paraId="5B30A04C" w14:textId="77777777" w:rsidR="00DC684C" w:rsidRPr="00AF2EB7" w:rsidRDefault="00DC684C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AD4DB9F" w14:textId="77777777" w:rsidR="00DC684C" w:rsidRPr="00AF2EB7" w:rsidRDefault="00DC684C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69D1E8D" w14:textId="77777777" w:rsidR="00DC684C" w:rsidRPr="00AF2EB7" w:rsidRDefault="00DC684C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1D13744" w14:textId="77777777" w:rsidR="004F6D19" w:rsidRDefault="004F6D19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7D7C64F" w14:textId="2E26C8D8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POKAZATELJI USPJEŠNOSTI:</w:t>
            </w:r>
          </w:p>
          <w:p w14:paraId="7BDF6C1C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435CD7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D88E2" w14:textId="5EB867F6" w:rsidR="0016219D" w:rsidRPr="00AF2EB7" w:rsidRDefault="0089005B" w:rsidP="00374AA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 xml:space="preserve">8010 - </w:t>
            </w:r>
            <w:r w:rsidR="0016219D" w:rsidRPr="00AF2EB7">
              <w:rPr>
                <w:rFonts w:ascii="Times New Roman" w:hAnsi="Times New Roman" w:cs="Times New Roman"/>
                <w:b/>
                <w:caps/>
              </w:rPr>
              <w:t>PROGRAM FINANCIRANJA ZDRAVSTVENIH USTANOVA IZVAN ŽUPANIJSKOG PRORAČUNA</w:t>
            </w:r>
          </w:p>
          <w:p w14:paraId="6D892BB4" w14:textId="77777777" w:rsidR="0016219D" w:rsidRPr="00AF2EB7" w:rsidRDefault="0016219D" w:rsidP="00374AA0">
            <w:pPr>
              <w:rPr>
                <w:rFonts w:ascii="Times New Roman" w:hAnsi="Times New Roman" w:cs="Times New Roman"/>
              </w:rPr>
            </w:pPr>
          </w:p>
          <w:p w14:paraId="425E7DEB" w14:textId="77777777" w:rsidR="0016219D" w:rsidRPr="00AF2EB7" w:rsidRDefault="0016219D" w:rsidP="00374AA0">
            <w:pPr>
              <w:rPr>
                <w:rFonts w:ascii="Times New Roman" w:hAnsi="Times New Roman" w:cs="Times New Roman"/>
              </w:rPr>
            </w:pPr>
            <w:r w:rsidRPr="00AF2EB7">
              <w:rPr>
                <w:rFonts w:ascii="Times New Roman" w:hAnsi="Times New Roman" w:cs="Times New Roman"/>
                <w:b/>
              </w:rPr>
              <w:t>Program Financiranje zdravstvenih ustanova izvan županijskog proračuna</w:t>
            </w:r>
            <w:r w:rsidRPr="00AF2EB7">
              <w:rPr>
                <w:rFonts w:ascii="Times New Roman" w:hAnsi="Times New Roman" w:cs="Times New Roman"/>
              </w:rPr>
              <w:t xml:space="preserve"> obuhvaća aktivnosti financirane iz prihoda za posebne namjene s ciljem provođenja redovne aktivnosti Poliklinike za rehabilitaciju slušanja i govora SUVAG Osijek.</w:t>
            </w:r>
          </w:p>
          <w:p w14:paraId="67B91DE6" w14:textId="77777777" w:rsidR="00AF2EB7" w:rsidRDefault="00AF2EB7" w:rsidP="00374AA0">
            <w:pPr>
              <w:rPr>
                <w:rFonts w:ascii="Times New Roman" w:hAnsi="Times New Roman" w:cs="Times New Roman"/>
              </w:rPr>
            </w:pPr>
          </w:p>
          <w:p w14:paraId="42E19A86" w14:textId="77777777" w:rsidR="00AF2EB7" w:rsidRDefault="00AF2EB7" w:rsidP="00374AA0">
            <w:pPr>
              <w:rPr>
                <w:rFonts w:ascii="Times New Roman" w:hAnsi="Times New Roman" w:cs="Times New Roman"/>
              </w:rPr>
            </w:pPr>
          </w:p>
          <w:p w14:paraId="033C2212" w14:textId="43BCF3CB" w:rsidR="00106C8D" w:rsidRPr="00AF2EB7" w:rsidRDefault="00106C8D" w:rsidP="00374AA0">
            <w:pPr>
              <w:rPr>
                <w:rFonts w:ascii="Times New Roman" w:hAnsi="Times New Roman" w:cs="Times New Roman"/>
              </w:rPr>
            </w:pPr>
            <w:r w:rsidRPr="00AF2EB7">
              <w:rPr>
                <w:rFonts w:ascii="Times New Roman" w:hAnsi="Times New Roman" w:cs="Times New Roman"/>
              </w:rPr>
              <w:t>Plan razvoja Osječko-baranjske županije za razdoblje do 2027. godine</w:t>
            </w:r>
          </w:p>
          <w:p w14:paraId="34F3C14A" w14:textId="77777777" w:rsidR="00106C8D" w:rsidRPr="00AF2EB7" w:rsidRDefault="00106C8D" w:rsidP="00374AA0">
            <w:pPr>
              <w:rPr>
                <w:rFonts w:ascii="Times New Roman" w:hAnsi="Times New Roman" w:cs="Times New Roman"/>
                <w:i/>
                <w:iCs/>
              </w:rPr>
            </w:pPr>
            <w:r w:rsidRPr="00AF2EB7">
              <w:rPr>
                <w:rFonts w:ascii="Times New Roman" w:hAnsi="Times New Roman" w:cs="Times New Roman"/>
              </w:rPr>
              <w:t>Posebni cilj</w:t>
            </w:r>
            <w:r w:rsidRPr="00AF2EB7">
              <w:rPr>
                <w:rFonts w:ascii="Times New Roman" w:hAnsi="Times New Roman" w:cs="Times New Roman"/>
                <w:i/>
                <w:iCs/>
              </w:rPr>
              <w:t xml:space="preserve"> 2.</w:t>
            </w:r>
            <w:r w:rsidRPr="00AF2EB7">
              <w:rPr>
                <w:rFonts w:ascii="Times New Roman" w:hAnsi="Times New Roman" w:cs="Times New Roman"/>
              </w:rPr>
              <w:t xml:space="preserve"> </w:t>
            </w:r>
            <w:r w:rsidRPr="00AF2EB7">
              <w:rPr>
                <w:rFonts w:ascii="Times New Roman" w:hAnsi="Times New Roman" w:cs="Times New Roman"/>
                <w:i/>
                <w:iCs/>
              </w:rPr>
              <w:t>Razvoj i unaprjeđenje sustava zdravstva i socijalne skrbi</w:t>
            </w:r>
          </w:p>
          <w:p w14:paraId="064B08EF" w14:textId="77777777" w:rsidR="00106C8D" w:rsidRPr="00AF2EB7" w:rsidRDefault="00106C8D" w:rsidP="00374AA0">
            <w:pPr>
              <w:rPr>
                <w:rFonts w:ascii="Times New Roman" w:hAnsi="Times New Roman" w:cs="Times New Roman"/>
                <w:i/>
                <w:iCs/>
              </w:rPr>
            </w:pPr>
            <w:r w:rsidRPr="00AF2EB7">
              <w:rPr>
                <w:rFonts w:ascii="Times New Roman" w:hAnsi="Times New Roman" w:cs="Times New Roman"/>
              </w:rPr>
              <w:t xml:space="preserve">Mjera </w:t>
            </w:r>
            <w:r w:rsidRPr="00AF2EB7">
              <w:rPr>
                <w:rFonts w:ascii="Times New Roman" w:hAnsi="Times New Roman" w:cs="Times New Roman"/>
                <w:i/>
                <w:iCs/>
              </w:rPr>
              <w:t>2.1. Unaprjeđenje mreže i povećanje dostupnosti zdravstvenih usluga</w:t>
            </w:r>
          </w:p>
          <w:p w14:paraId="40423303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46ABD846" w14:textId="77777777" w:rsidR="0016219D" w:rsidRPr="00AF2EB7" w:rsidRDefault="0016219D" w:rsidP="00374AA0">
            <w:pPr>
              <w:rPr>
                <w:rFonts w:ascii="Times New Roman" w:hAnsi="Times New Roman" w:cs="Times New Roman"/>
              </w:rPr>
            </w:pPr>
          </w:p>
          <w:p w14:paraId="4994DBA2" w14:textId="20630313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  <w:r w:rsidRPr="00AF2EB7">
              <w:rPr>
                <w:rFonts w:ascii="Times New Roman" w:hAnsi="Times New Roman" w:cs="Times New Roman"/>
              </w:rPr>
              <w:t>Sredstva su planirana u Financijskom planu prema Ugovoru o provođenju specijalističko-konzilijarne zdravstvene zaštite</w:t>
            </w:r>
            <w:r w:rsidR="00E17C43" w:rsidRPr="00AF2EB7">
              <w:rPr>
                <w:rFonts w:ascii="Times New Roman" w:hAnsi="Times New Roman" w:cs="Times New Roman"/>
              </w:rPr>
              <w:t xml:space="preserve"> sa HZZO-om</w:t>
            </w:r>
            <w:r w:rsidRPr="00AF2EB7">
              <w:rPr>
                <w:rFonts w:ascii="Times New Roman" w:hAnsi="Times New Roman" w:cs="Times New Roman"/>
              </w:rPr>
              <w:t>, te prihodi ostvareni na temelju ugovora za dopunska zdravstvena osiguranja, Zakona o zdravstvenim ustanovama te temeljem drugih zakonskih i podzakonskih akata, strategija, programa, planova i akata Osječko-baranjske županije.</w:t>
            </w:r>
          </w:p>
          <w:p w14:paraId="6EBAA666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098E7B03" w14:textId="350FA203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EB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tbl>
            <w:tblPr>
              <w:tblW w:w="50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3"/>
              <w:gridCol w:w="1341"/>
              <w:gridCol w:w="1371"/>
              <w:gridCol w:w="1182"/>
              <w:gridCol w:w="1371"/>
            </w:tblGrid>
            <w:tr w:rsidR="00374AA0" w:rsidRPr="00AF2EB7" w14:paraId="722CF945" w14:textId="77777777" w:rsidTr="001E2816">
              <w:trPr>
                <w:trHeight w:val="310"/>
                <w:jc w:val="center"/>
              </w:trPr>
              <w:tc>
                <w:tcPr>
                  <w:tcW w:w="485" w:type="dxa"/>
                </w:tcPr>
                <w:p w14:paraId="3A11E18E" w14:textId="77777777" w:rsidR="0016219D" w:rsidRPr="00AF2EB7" w:rsidRDefault="0016219D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62" w:type="dxa"/>
                </w:tcPr>
                <w:p w14:paraId="5B06D8A7" w14:textId="77777777" w:rsidR="0016219D" w:rsidRPr="00AF2EB7" w:rsidRDefault="0016219D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169" w:type="dxa"/>
                </w:tcPr>
                <w:p w14:paraId="1F95F288" w14:textId="5DCAEDD1" w:rsidR="00DD512D" w:rsidRPr="00AF2EB7" w:rsidRDefault="00DD512D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Plan za</w:t>
                  </w:r>
                </w:p>
                <w:p w14:paraId="30B2773B" w14:textId="4F2AF224" w:rsidR="0016219D" w:rsidRPr="00AF2EB7" w:rsidRDefault="0016219D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202</w:t>
                  </w:r>
                  <w:r w:rsidR="00015BEC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5</w:t>
                  </w: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.</w:t>
                  </w:r>
                </w:p>
              </w:tc>
              <w:tc>
                <w:tcPr>
                  <w:tcW w:w="1039" w:type="dxa"/>
                </w:tcPr>
                <w:p w14:paraId="4D885712" w14:textId="77777777" w:rsidR="0016219D" w:rsidRPr="00AF2EB7" w:rsidRDefault="00391976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Povećanje/</w:t>
                  </w:r>
                </w:p>
                <w:p w14:paraId="4994CFE0" w14:textId="046BB51F" w:rsidR="00391976" w:rsidRPr="00AF2EB7" w:rsidRDefault="00391976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smanjenje</w:t>
                  </w:r>
                </w:p>
              </w:tc>
              <w:tc>
                <w:tcPr>
                  <w:tcW w:w="1169" w:type="dxa"/>
                </w:tcPr>
                <w:p w14:paraId="1C28CA7A" w14:textId="77777777" w:rsidR="0016219D" w:rsidRPr="00AF2EB7" w:rsidRDefault="00391976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Novi plan</w:t>
                  </w:r>
                </w:p>
                <w:p w14:paraId="6CF79C1D" w14:textId="110A952F" w:rsidR="00391976" w:rsidRPr="00AF2EB7" w:rsidRDefault="00391976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202</w:t>
                  </w:r>
                  <w:r w:rsidR="00015BEC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5</w:t>
                  </w: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.</w:t>
                  </w:r>
                </w:p>
              </w:tc>
            </w:tr>
            <w:tr w:rsidR="00374AA0" w:rsidRPr="00AF2EB7" w14:paraId="69B5A842" w14:textId="77777777" w:rsidTr="001E2816">
              <w:trPr>
                <w:trHeight w:val="1691"/>
                <w:jc w:val="center"/>
              </w:trPr>
              <w:tc>
                <w:tcPr>
                  <w:tcW w:w="485" w:type="dxa"/>
                </w:tcPr>
                <w:p w14:paraId="4263CC45" w14:textId="77777777" w:rsidR="0016219D" w:rsidRPr="00AF2EB7" w:rsidRDefault="0016219D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162" w:type="dxa"/>
                </w:tcPr>
                <w:p w14:paraId="09A044D1" w14:textId="77777777" w:rsidR="0016219D" w:rsidRPr="00AF2EB7" w:rsidRDefault="0016219D" w:rsidP="000824D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Financiranje zdravstvenih ustanova izvan županijskog proračuna</w:t>
                  </w:r>
                </w:p>
              </w:tc>
              <w:tc>
                <w:tcPr>
                  <w:tcW w:w="1169" w:type="dxa"/>
                  <w:vAlign w:val="bottom"/>
                </w:tcPr>
                <w:p w14:paraId="647CBFEB" w14:textId="63954835" w:rsidR="0016219D" w:rsidRPr="00AF2EB7" w:rsidRDefault="00F11BDA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1.</w:t>
                  </w:r>
                  <w:r w:rsidR="00015BEC">
                    <w:rPr>
                      <w:rFonts w:ascii="Times New Roman" w:hAnsi="Times New Roman" w:cs="Times New Roman"/>
                      <w:sz w:val="22"/>
                      <w:szCs w:val="22"/>
                    </w:rPr>
                    <w:t>843.882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  <w:p w14:paraId="20DB8AD7" w14:textId="77777777" w:rsidR="0016219D" w:rsidRPr="00AF2EB7" w:rsidRDefault="0016219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16A263C" w14:textId="77777777" w:rsidR="0016219D" w:rsidRPr="00AF2EB7" w:rsidRDefault="0016219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39" w:type="dxa"/>
                  <w:vAlign w:val="bottom"/>
                </w:tcPr>
                <w:p w14:paraId="00499442" w14:textId="669C8785" w:rsidR="0016219D" w:rsidRPr="00AF2EB7" w:rsidRDefault="00015BEC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8.760</w:t>
                  </w:r>
                  <w:r w:rsidR="00DD542F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  <w:p w14:paraId="21C94DE4" w14:textId="77777777" w:rsidR="0016219D" w:rsidRPr="00AF2EB7" w:rsidRDefault="0016219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2BDFA39" w14:textId="77777777" w:rsidR="0016219D" w:rsidRPr="00AF2EB7" w:rsidRDefault="0016219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vAlign w:val="bottom"/>
                </w:tcPr>
                <w:p w14:paraId="0D352F22" w14:textId="25317401" w:rsidR="0016219D" w:rsidRPr="00AF2EB7" w:rsidRDefault="00DD542F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1.</w:t>
                  </w:r>
                  <w:r w:rsidR="00015BEC">
                    <w:rPr>
                      <w:rFonts w:ascii="Times New Roman" w:hAnsi="Times New Roman" w:cs="Times New Roman"/>
                      <w:sz w:val="22"/>
                      <w:szCs w:val="22"/>
                    </w:rPr>
                    <w:t>852.642</w:t>
                  </w:r>
                  <w:r w:rsidR="00F11BDA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  <w:p w14:paraId="4C5DD756" w14:textId="77777777" w:rsidR="0016219D" w:rsidRPr="00AF2EB7" w:rsidRDefault="0016219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71AC99F" w14:textId="77777777" w:rsidR="0016219D" w:rsidRPr="00AF2EB7" w:rsidRDefault="0016219D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B4A64E0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0A5AB817" w14:textId="6FD54076" w:rsidR="004F6D19" w:rsidRDefault="00FD6E33" w:rsidP="0021289A">
            <w:pPr>
              <w:jc w:val="both"/>
              <w:rPr>
                <w:rFonts w:ascii="Times New Roman" w:hAnsi="Times New Roman" w:cs="Times New Roman"/>
              </w:rPr>
            </w:pPr>
            <w:r w:rsidRPr="00AF2EB7">
              <w:rPr>
                <w:rFonts w:ascii="Times New Roman" w:hAnsi="Times New Roman" w:cs="Times New Roman"/>
              </w:rPr>
              <w:t xml:space="preserve">U </w:t>
            </w:r>
            <w:r w:rsidR="006D5584" w:rsidRPr="00AF2EB7">
              <w:rPr>
                <w:rFonts w:ascii="Times New Roman" w:hAnsi="Times New Roman" w:cs="Times New Roman"/>
              </w:rPr>
              <w:t>Program 8010 financiranje zdravstvenih ustanova izvan županijskog</w:t>
            </w:r>
            <w:r w:rsidRPr="00AF2EB7">
              <w:rPr>
                <w:rFonts w:ascii="Times New Roman" w:hAnsi="Times New Roman" w:cs="Times New Roman"/>
              </w:rPr>
              <w:t xml:space="preserve"> proračuna</w:t>
            </w:r>
            <w:r w:rsidR="006D5584" w:rsidRPr="00AF2EB7">
              <w:rPr>
                <w:rFonts w:ascii="Times New Roman" w:hAnsi="Times New Roman" w:cs="Times New Roman"/>
              </w:rPr>
              <w:t xml:space="preserve"> </w:t>
            </w:r>
            <w:r w:rsidRPr="00AF2EB7">
              <w:rPr>
                <w:rFonts w:ascii="Times New Roman" w:hAnsi="Times New Roman" w:cs="Times New Roman"/>
              </w:rPr>
              <w:t xml:space="preserve">predlaže se povećanje u odnosu na </w:t>
            </w:r>
            <w:r w:rsidR="0021289A" w:rsidRPr="00AF2EB7">
              <w:rPr>
                <w:rFonts w:ascii="Times New Roman" w:hAnsi="Times New Roman" w:cs="Times New Roman"/>
              </w:rPr>
              <w:t>p</w:t>
            </w:r>
            <w:r w:rsidR="0021289A">
              <w:rPr>
                <w:rFonts w:ascii="Times New Roman" w:hAnsi="Times New Roman" w:cs="Times New Roman"/>
              </w:rPr>
              <w:t>rethodni</w:t>
            </w:r>
            <w:r w:rsidRPr="00AF2EB7">
              <w:rPr>
                <w:rFonts w:ascii="Times New Roman" w:hAnsi="Times New Roman" w:cs="Times New Roman"/>
              </w:rPr>
              <w:t xml:space="preserve"> plan za </w:t>
            </w:r>
            <w:r w:rsidR="0021289A">
              <w:rPr>
                <w:rFonts w:ascii="Times New Roman" w:hAnsi="Times New Roman" w:cs="Times New Roman"/>
              </w:rPr>
              <w:t>8.760</w:t>
            </w:r>
            <w:r w:rsidR="002920FB">
              <w:rPr>
                <w:rFonts w:ascii="Times New Roman" w:hAnsi="Times New Roman" w:cs="Times New Roman"/>
              </w:rPr>
              <w:t>,00</w:t>
            </w:r>
            <w:r w:rsidRPr="00AF2EB7">
              <w:rPr>
                <w:rFonts w:ascii="Times New Roman" w:hAnsi="Times New Roman" w:cs="Times New Roman"/>
              </w:rPr>
              <w:t xml:space="preserve"> €</w:t>
            </w:r>
            <w:r w:rsidR="00763A5B">
              <w:rPr>
                <w:rFonts w:ascii="Times New Roman" w:hAnsi="Times New Roman" w:cs="Times New Roman"/>
              </w:rPr>
              <w:t xml:space="preserve">. </w:t>
            </w:r>
            <w:r w:rsidR="00212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89A" w:rsidRPr="0021289A">
              <w:rPr>
                <w:rFonts w:ascii="Times New Roman" w:hAnsi="Times New Roman" w:cs="Times New Roman"/>
              </w:rPr>
              <w:t>Obzirom na nove dodatke Ugovoru odnosno zadnji Dodatak od 1.listopada 2025. godine i točniju procjenu prihoda od HZZO-a s valutom plaćanja u ovoj godini povećali smo iznos prihoda kako bi smo što točnije isplanirali stavke plana ovim izmjenama.</w:t>
            </w:r>
          </w:p>
          <w:p w14:paraId="3B7D64D1" w14:textId="77777777" w:rsidR="004F6D19" w:rsidRPr="00AF2EB7" w:rsidRDefault="004F6D19" w:rsidP="00374AA0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4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4"/>
              <w:gridCol w:w="1401"/>
              <w:gridCol w:w="1171"/>
              <w:gridCol w:w="1171"/>
              <w:gridCol w:w="1171"/>
            </w:tblGrid>
            <w:tr w:rsidR="00743A92" w:rsidRPr="00AF2EB7" w14:paraId="07AD6865" w14:textId="77777777" w:rsidTr="00743A92">
              <w:trPr>
                <w:cantSplit/>
                <w:trHeight w:val="914"/>
                <w:jc w:val="center"/>
              </w:trPr>
              <w:tc>
                <w:tcPr>
                  <w:tcW w:w="564" w:type="dxa"/>
                </w:tcPr>
                <w:p w14:paraId="212EDA74" w14:textId="77777777" w:rsidR="00743A92" w:rsidRPr="00AF2EB7" w:rsidRDefault="00743A92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06" w:type="dxa"/>
                  <w:vAlign w:val="center"/>
                </w:tcPr>
                <w:p w14:paraId="1D7F4CA4" w14:textId="77777777" w:rsidR="00743A92" w:rsidRPr="00AF2EB7" w:rsidRDefault="00743A92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Pokazatelj uspješnosti</w:t>
                  </w:r>
                </w:p>
              </w:tc>
              <w:tc>
                <w:tcPr>
                  <w:tcW w:w="1176" w:type="dxa"/>
                  <w:vAlign w:val="center"/>
                </w:tcPr>
                <w:p w14:paraId="37ABE168" w14:textId="77777777" w:rsidR="00743A92" w:rsidRPr="00AF2EB7" w:rsidRDefault="00743A92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Polazna</w:t>
                  </w:r>
                </w:p>
                <w:p w14:paraId="57F3249A" w14:textId="77777777" w:rsidR="00743A92" w:rsidRPr="00AF2EB7" w:rsidRDefault="00743A92" w:rsidP="000824D0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vrijednost aktivnosti</w:t>
                  </w:r>
                </w:p>
              </w:tc>
              <w:tc>
                <w:tcPr>
                  <w:tcW w:w="1176" w:type="dxa"/>
                  <w:vAlign w:val="center"/>
                </w:tcPr>
                <w:p w14:paraId="25D00F46" w14:textId="77777777" w:rsidR="00743A92" w:rsidRPr="00AF2EB7" w:rsidRDefault="00743A92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Ciljana</w:t>
                  </w:r>
                </w:p>
                <w:p w14:paraId="39E6B66A" w14:textId="77777777" w:rsidR="00743A92" w:rsidRPr="00AF2EB7" w:rsidRDefault="00743A92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vrijednost aktivnosti</w:t>
                  </w:r>
                </w:p>
                <w:p w14:paraId="62F0CD02" w14:textId="4359AE6C" w:rsidR="00743A92" w:rsidRPr="00AF2EB7" w:rsidRDefault="00743A92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202</w:t>
                  </w:r>
                  <w:r w:rsidR="002E1E1C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5</w:t>
                  </w: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.</w:t>
                  </w:r>
                </w:p>
              </w:tc>
              <w:tc>
                <w:tcPr>
                  <w:tcW w:w="1176" w:type="dxa"/>
                  <w:vAlign w:val="center"/>
                </w:tcPr>
                <w:p w14:paraId="4AF5B106" w14:textId="6D85BDCC" w:rsidR="00743A92" w:rsidRPr="00AF2EB7" w:rsidRDefault="00743A92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Nova ciljana</w:t>
                  </w:r>
                </w:p>
                <w:p w14:paraId="4E951137" w14:textId="74311456" w:rsidR="00743A92" w:rsidRPr="00AF2EB7" w:rsidRDefault="00743A92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 xml:space="preserve">vrijednost </w:t>
                  </w:r>
                </w:p>
                <w:p w14:paraId="47C2433F" w14:textId="2E1EFE93" w:rsidR="00743A92" w:rsidRPr="00AF2EB7" w:rsidRDefault="00743A92" w:rsidP="000824D0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202</w:t>
                  </w:r>
                  <w:r w:rsidR="002E1E1C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5</w:t>
                  </w: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.</w:t>
                  </w:r>
                </w:p>
              </w:tc>
            </w:tr>
            <w:tr w:rsidR="00743A92" w:rsidRPr="00AF2EB7" w14:paraId="4DD4F8F7" w14:textId="77777777" w:rsidTr="00743A92">
              <w:trPr>
                <w:cantSplit/>
                <w:trHeight w:val="197"/>
                <w:jc w:val="center"/>
              </w:trPr>
              <w:tc>
                <w:tcPr>
                  <w:tcW w:w="564" w:type="dxa"/>
                </w:tcPr>
                <w:p w14:paraId="228AA536" w14:textId="77777777" w:rsidR="00743A92" w:rsidRPr="00AF2EB7" w:rsidRDefault="00743A92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406" w:type="dxa"/>
                </w:tcPr>
                <w:p w14:paraId="3BF0DD23" w14:textId="772AC8C5" w:rsidR="00743A92" w:rsidRPr="00AF2EB7" w:rsidRDefault="00743A92" w:rsidP="000824D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Broj djelatnika na stručnim edukacijama</w:t>
                  </w:r>
                </w:p>
              </w:tc>
              <w:tc>
                <w:tcPr>
                  <w:tcW w:w="1176" w:type="dxa"/>
                  <w:vAlign w:val="center"/>
                </w:tcPr>
                <w:p w14:paraId="22605D5C" w14:textId="4C7F2FA2" w:rsidR="00743A92" w:rsidRPr="00AF2EB7" w:rsidRDefault="00743A92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176" w:type="dxa"/>
                  <w:vAlign w:val="center"/>
                </w:tcPr>
                <w:p w14:paraId="65EA5D7F" w14:textId="7A6DE970" w:rsidR="00743A92" w:rsidRPr="00AF2EB7" w:rsidRDefault="00743A92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176" w:type="dxa"/>
                  <w:vAlign w:val="center"/>
                </w:tcPr>
                <w:p w14:paraId="6B11D17D" w14:textId="5159EC34" w:rsidR="00743A92" w:rsidRPr="00AF2EB7" w:rsidRDefault="00DD4FCE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28</w:t>
                  </w:r>
                </w:p>
              </w:tc>
            </w:tr>
            <w:tr w:rsidR="00743A92" w:rsidRPr="00AF2EB7" w14:paraId="441CB170" w14:textId="77777777" w:rsidTr="00743A92">
              <w:trPr>
                <w:cantSplit/>
                <w:trHeight w:val="2162"/>
                <w:jc w:val="center"/>
              </w:trPr>
              <w:tc>
                <w:tcPr>
                  <w:tcW w:w="564" w:type="dxa"/>
                </w:tcPr>
                <w:p w14:paraId="7E5FEAB4" w14:textId="18D4A702" w:rsidR="00743A92" w:rsidRPr="00AF2EB7" w:rsidRDefault="00743A92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lastRenderedPageBreak/>
                    <w:t>2.</w:t>
                  </w:r>
                </w:p>
                <w:p w14:paraId="40BBE677" w14:textId="77777777" w:rsidR="00743A92" w:rsidRPr="00AF2EB7" w:rsidRDefault="00743A92" w:rsidP="000824D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6" w:type="dxa"/>
                </w:tcPr>
                <w:p w14:paraId="03852C70" w14:textId="143B0057" w:rsidR="00743A92" w:rsidRPr="00AF2EB7" w:rsidRDefault="00743A92" w:rsidP="000824D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Broj pacijenata na </w:t>
                  </w:r>
                  <w:proofErr w:type="spellStart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logopedskoj</w:t>
                  </w:r>
                  <w:proofErr w:type="spellEnd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rehabilitaciji </w:t>
                  </w:r>
                </w:p>
              </w:tc>
              <w:tc>
                <w:tcPr>
                  <w:tcW w:w="1176" w:type="dxa"/>
                  <w:vAlign w:val="center"/>
                </w:tcPr>
                <w:p w14:paraId="270689EC" w14:textId="1BCA7EF6" w:rsidR="00743A92" w:rsidRPr="00AF2EB7" w:rsidRDefault="00743A92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1260</w:t>
                  </w:r>
                </w:p>
              </w:tc>
              <w:tc>
                <w:tcPr>
                  <w:tcW w:w="1176" w:type="dxa"/>
                  <w:vAlign w:val="center"/>
                </w:tcPr>
                <w:p w14:paraId="40E5F648" w14:textId="38660D55" w:rsidR="00743A92" w:rsidRPr="00AF2EB7" w:rsidRDefault="00743A92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1350</w:t>
                  </w:r>
                </w:p>
              </w:tc>
              <w:tc>
                <w:tcPr>
                  <w:tcW w:w="1176" w:type="dxa"/>
                  <w:vAlign w:val="center"/>
                </w:tcPr>
                <w:p w14:paraId="5125EFF0" w14:textId="34B895FF" w:rsidR="00743A92" w:rsidRPr="00AF2EB7" w:rsidRDefault="00743A92" w:rsidP="000824D0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  <w:r w:rsidR="00A325F2">
                    <w:rPr>
                      <w:rFonts w:ascii="Times New Roman" w:hAnsi="Times New Roman" w:cs="Times New Roman"/>
                      <w:sz w:val="22"/>
                      <w:szCs w:val="22"/>
                    </w:rPr>
                    <w:t>45</w:t>
                  </w: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4A305EF2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3CB74CBF" w14:textId="18C2140F" w:rsidR="0016219D" w:rsidRPr="00AF2EB7" w:rsidRDefault="00374AA0" w:rsidP="00374AA0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ab/>
            </w:r>
          </w:p>
        </w:tc>
      </w:tr>
    </w:tbl>
    <w:p w14:paraId="66E9F467" w14:textId="694AC276" w:rsidR="00661BBD" w:rsidRDefault="00374AA0" w:rsidP="00661BBD">
      <w:pPr>
        <w:jc w:val="both"/>
        <w:outlineLvl w:val="0"/>
        <w:rPr>
          <w:rFonts w:ascii="Cambria" w:hAnsi="Cambria"/>
        </w:rPr>
      </w:pPr>
      <w:r>
        <w:rPr>
          <w:rFonts w:ascii="Cambria" w:hAnsi="Cambria"/>
        </w:rPr>
        <w:lastRenderedPageBreak/>
        <w:br w:type="textWrapping" w:clear="all"/>
      </w:r>
    </w:p>
    <w:p w14:paraId="5992A142" w14:textId="606CC64E" w:rsidR="00522831" w:rsidRDefault="00522831" w:rsidP="00442345">
      <w:pPr>
        <w:rPr>
          <w:rFonts w:ascii="Times New Roman" w:hAnsi="Times New Roman" w:cs="Times New Roman"/>
          <w:sz w:val="24"/>
          <w:szCs w:val="24"/>
        </w:rPr>
      </w:pPr>
      <w:r w:rsidRPr="00AF2EB7">
        <w:rPr>
          <w:rFonts w:ascii="Times New Roman" w:hAnsi="Times New Roman" w:cs="Times New Roman"/>
          <w:sz w:val="24"/>
          <w:szCs w:val="24"/>
        </w:rPr>
        <w:t>UR.BROJ:  381-0</w:t>
      </w:r>
      <w:r w:rsidR="00737010">
        <w:rPr>
          <w:rFonts w:ascii="Times New Roman" w:hAnsi="Times New Roman" w:cs="Times New Roman"/>
          <w:sz w:val="24"/>
          <w:szCs w:val="24"/>
        </w:rPr>
        <w:t>1</w:t>
      </w:r>
      <w:r w:rsidRPr="00AF2EB7">
        <w:rPr>
          <w:rFonts w:ascii="Times New Roman" w:hAnsi="Times New Roman" w:cs="Times New Roman"/>
          <w:sz w:val="24"/>
          <w:szCs w:val="24"/>
        </w:rPr>
        <w:t>/2</w:t>
      </w:r>
      <w:r w:rsidR="003E0E12">
        <w:rPr>
          <w:rFonts w:ascii="Times New Roman" w:hAnsi="Times New Roman" w:cs="Times New Roman"/>
          <w:sz w:val="24"/>
          <w:szCs w:val="24"/>
        </w:rPr>
        <w:t>5</w:t>
      </w:r>
      <w:r w:rsidRPr="00AF2EB7">
        <w:rPr>
          <w:rFonts w:ascii="Times New Roman" w:hAnsi="Times New Roman" w:cs="Times New Roman"/>
          <w:sz w:val="24"/>
          <w:szCs w:val="24"/>
        </w:rPr>
        <w:t>-_____</w:t>
      </w:r>
    </w:p>
    <w:p w14:paraId="086961A1" w14:textId="77777777" w:rsidR="00AF2EB7" w:rsidRPr="00AF2EB7" w:rsidRDefault="00AF2EB7" w:rsidP="00442345">
      <w:pPr>
        <w:rPr>
          <w:rFonts w:ascii="Times New Roman" w:hAnsi="Times New Roman" w:cs="Times New Roman"/>
          <w:sz w:val="24"/>
          <w:szCs w:val="24"/>
        </w:rPr>
      </w:pPr>
    </w:p>
    <w:p w14:paraId="1BF4C252" w14:textId="77777777" w:rsidR="00522831" w:rsidRPr="00AF2EB7" w:rsidRDefault="00522831" w:rsidP="00442345">
      <w:pPr>
        <w:rPr>
          <w:rFonts w:ascii="Times New Roman" w:hAnsi="Times New Roman" w:cs="Times New Roman"/>
          <w:sz w:val="24"/>
          <w:szCs w:val="24"/>
        </w:rPr>
      </w:pPr>
    </w:p>
    <w:p w14:paraId="3851F81F" w14:textId="16575E9C" w:rsidR="00661BBD" w:rsidRPr="00AF2EB7" w:rsidRDefault="009264DC" w:rsidP="00442345">
      <w:pPr>
        <w:rPr>
          <w:rFonts w:ascii="Times New Roman" w:hAnsi="Times New Roman" w:cs="Times New Roman"/>
          <w:sz w:val="24"/>
          <w:szCs w:val="24"/>
        </w:rPr>
      </w:pPr>
      <w:r w:rsidRPr="00AF2EB7">
        <w:rPr>
          <w:rFonts w:ascii="Times New Roman" w:hAnsi="Times New Roman" w:cs="Times New Roman"/>
          <w:sz w:val="24"/>
          <w:szCs w:val="24"/>
        </w:rPr>
        <w:t>U Osijeku,</w:t>
      </w:r>
      <w:r w:rsidR="00D4374D" w:rsidRPr="00AF2EB7">
        <w:rPr>
          <w:rFonts w:ascii="Times New Roman" w:hAnsi="Times New Roman" w:cs="Times New Roman"/>
          <w:sz w:val="24"/>
          <w:szCs w:val="24"/>
        </w:rPr>
        <w:t xml:space="preserve"> </w:t>
      </w:r>
      <w:r w:rsidR="00737010">
        <w:rPr>
          <w:rFonts w:ascii="Times New Roman" w:hAnsi="Times New Roman" w:cs="Times New Roman"/>
          <w:sz w:val="24"/>
          <w:szCs w:val="24"/>
        </w:rPr>
        <w:t>4. studenog</w:t>
      </w:r>
      <w:r w:rsidR="00D4363C">
        <w:rPr>
          <w:rFonts w:ascii="Times New Roman" w:hAnsi="Times New Roman" w:cs="Times New Roman"/>
          <w:sz w:val="24"/>
          <w:szCs w:val="24"/>
        </w:rPr>
        <w:t>a</w:t>
      </w:r>
      <w:r w:rsidR="003E0E12">
        <w:rPr>
          <w:rFonts w:ascii="Times New Roman" w:hAnsi="Times New Roman" w:cs="Times New Roman"/>
          <w:sz w:val="24"/>
          <w:szCs w:val="24"/>
        </w:rPr>
        <w:t xml:space="preserve"> 2025</w:t>
      </w:r>
      <w:r w:rsidRPr="00AF2EB7">
        <w:rPr>
          <w:rFonts w:ascii="Times New Roman" w:hAnsi="Times New Roman" w:cs="Times New Roman"/>
          <w:sz w:val="24"/>
          <w:szCs w:val="24"/>
        </w:rPr>
        <w:t>. godine</w:t>
      </w:r>
    </w:p>
    <w:p w14:paraId="3BA89BE6" w14:textId="77777777" w:rsidR="00661BBD" w:rsidRPr="00AF2EB7" w:rsidRDefault="00661BBD" w:rsidP="00442345">
      <w:pPr>
        <w:rPr>
          <w:rFonts w:ascii="Times New Roman" w:hAnsi="Times New Roman" w:cs="Times New Roman"/>
          <w:sz w:val="24"/>
          <w:szCs w:val="24"/>
        </w:rPr>
      </w:pPr>
    </w:p>
    <w:p w14:paraId="4E7189D7" w14:textId="10DC27A4" w:rsidR="00661BBD" w:rsidRPr="00AF2EB7" w:rsidRDefault="00661BBD" w:rsidP="00442345">
      <w:pPr>
        <w:rPr>
          <w:rFonts w:ascii="Times New Roman" w:hAnsi="Times New Roman" w:cs="Times New Roman"/>
          <w:sz w:val="24"/>
          <w:szCs w:val="24"/>
        </w:rPr>
      </w:pPr>
      <w:r w:rsidRPr="00AF2EB7">
        <w:rPr>
          <w:rFonts w:ascii="Times New Roman" w:hAnsi="Times New Roman" w:cs="Times New Roman"/>
          <w:sz w:val="24"/>
          <w:szCs w:val="24"/>
        </w:rPr>
        <w:t>Ravnateljica Poliklinike SUVAG  Osijek</w:t>
      </w:r>
      <w:r w:rsidR="00AF2EB7">
        <w:rPr>
          <w:rFonts w:ascii="Times New Roman" w:hAnsi="Times New Roman" w:cs="Times New Roman"/>
          <w:sz w:val="24"/>
          <w:szCs w:val="24"/>
        </w:rPr>
        <w:t>:</w:t>
      </w:r>
      <w:r w:rsidRPr="00AF2EB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="00AF2EB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F2EB7">
        <w:rPr>
          <w:rFonts w:ascii="Times New Roman" w:hAnsi="Times New Roman" w:cs="Times New Roman"/>
          <w:sz w:val="24"/>
          <w:szCs w:val="24"/>
        </w:rPr>
        <w:t xml:space="preserve">Predsjednik Upravnog vijeća </w:t>
      </w:r>
    </w:p>
    <w:p w14:paraId="74C1DB4A" w14:textId="3E1DCFBF" w:rsidR="00661BBD" w:rsidRPr="00AF2EB7" w:rsidRDefault="00661BBD" w:rsidP="00442345">
      <w:pPr>
        <w:rPr>
          <w:rFonts w:ascii="Times New Roman" w:hAnsi="Times New Roman" w:cs="Times New Roman"/>
          <w:sz w:val="24"/>
          <w:szCs w:val="24"/>
        </w:rPr>
      </w:pPr>
      <w:r w:rsidRPr="00AF2EB7">
        <w:rPr>
          <w:rFonts w:ascii="Times New Roman" w:hAnsi="Times New Roman" w:cs="Times New Roman"/>
          <w:sz w:val="24"/>
          <w:szCs w:val="24"/>
        </w:rPr>
        <w:t xml:space="preserve">      </w:t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="00AF2EB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F2EB7">
        <w:rPr>
          <w:rFonts w:ascii="Times New Roman" w:hAnsi="Times New Roman" w:cs="Times New Roman"/>
          <w:sz w:val="24"/>
          <w:szCs w:val="24"/>
        </w:rPr>
        <w:t>Poliklinike SUVAG Osijek</w:t>
      </w:r>
      <w:r w:rsidR="00AF2EB7">
        <w:rPr>
          <w:rFonts w:ascii="Times New Roman" w:hAnsi="Times New Roman" w:cs="Times New Roman"/>
          <w:sz w:val="24"/>
          <w:szCs w:val="24"/>
        </w:rPr>
        <w:t>:</w:t>
      </w:r>
    </w:p>
    <w:p w14:paraId="03EBAF64" w14:textId="77777777" w:rsidR="007371BE" w:rsidRPr="00AF2EB7" w:rsidRDefault="007371BE" w:rsidP="00442345">
      <w:pPr>
        <w:rPr>
          <w:rFonts w:ascii="Times New Roman" w:hAnsi="Times New Roman" w:cs="Times New Roman"/>
          <w:sz w:val="24"/>
          <w:szCs w:val="24"/>
        </w:rPr>
      </w:pPr>
    </w:p>
    <w:p w14:paraId="38515DCD" w14:textId="6AA50F2F" w:rsidR="00DF5BA5" w:rsidRPr="00AF2EB7" w:rsidRDefault="00DF5BA5" w:rsidP="00442345">
      <w:pPr>
        <w:rPr>
          <w:rFonts w:ascii="Times New Roman" w:hAnsi="Times New Roman" w:cs="Times New Roman"/>
          <w:sz w:val="24"/>
          <w:szCs w:val="24"/>
        </w:rPr>
      </w:pPr>
      <w:r w:rsidRPr="00AF2EB7">
        <w:rPr>
          <w:rFonts w:ascii="Times New Roman" w:hAnsi="Times New Roman" w:cs="Times New Roman"/>
          <w:sz w:val="24"/>
          <w:szCs w:val="24"/>
        </w:rPr>
        <w:t>__________________________</w:t>
      </w:r>
      <w:r w:rsidR="00AF2EB7">
        <w:rPr>
          <w:rFonts w:ascii="Times New Roman" w:hAnsi="Times New Roman" w:cs="Times New Roman"/>
          <w:sz w:val="24"/>
          <w:szCs w:val="24"/>
        </w:rPr>
        <w:t>___</w:t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="00AF2EB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F2EB7">
        <w:rPr>
          <w:rFonts w:ascii="Times New Roman" w:hAnsi="Times New Roman" w:cs="Times New Roman"/>
          <w:sz w:val="24"/>
          <w:szCs w:val="24"/>
        </w:rPr>
        <w:t>__________________________</w:t>
      </w:r>
      <w:r w:rsidR="00AF2EB7">
        <w:rPr>
          <w:rFonts w:ascii="Times New Roman" w:hAnsi="Times New Roman" w:cs="Times New Roman"/>
          <w:sz w:val="24"/>
          <w:szCs w:val="24"/>
        </w:rPr>
        <w:t>_</w:t>
      </w:r>
    </w:p>
    <w:p w14:paraId="45175397" w14:textId="6D702F08" w:rsidR="0016219D" w:rsidRPr="00AF2EB7" w:rsidRDefault="00AF2EB7" w:rsidP="00442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61BBD" w:rsidRPr="00AF2EB7">
        <w:rPr>
          <w:rFonts w:ascii="Times New Roman" w:hAnsi="Times New Roman" w:cs="Times New Roman"/>
          <w:sz w:val="24"/>
          <w:szCs w:val="24"/>
        </w:rPr>
        <w:t xml:space="preserve"> Darija </w:t>
      </w:r>
      <w:proofErr w:type="spellStart"/>
      <w:r w:rsidR="00661BBD" w:rsidRPr="00AF2EB7">
        <w:rPr>
          <w:rFonts w:ascii="Times New Roman" w:hAnsi="Times New Roman" w:cs="Times New Roman"/>
          <w:sz w:val="24"/>
          <w:szCs w:val="24"/>
        </w:rPr>
        <w:t>Kraml</w:t>
      </w:r>
      <w:proofErr w:type="spellEnd"/>
      <w:r w:rsidR="00661BBD" w:rsidRPr="00AF2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1BBD" w:rsidRPr="00AF2EB7">
        <w:rPr>
          <w:rFonts w:ascii="Times New Roman" w:hAnsi="Times New Roman" w:cs="Times New Roman"/>
          <w:sz w:val="24"/>
          <w:szCs w:val="24"/>
        </w:rPr>
        <w:t>dr.med</w:t>
      </w:r>
      <w:proofErr w:type="spellEnd"/>
      <w:r w:rsidR="00661BBD" w:rsidRPr="00AF2EB7">
        <w:rPr>
          <w:rFonts w:ascii="Times New Roman" w:hAnsi="Times New Roman" w:cs="Times New Roman"/>
          <w:sz w:val="24"/>
          <w:szCs w:val="24"/>
        </w:rPr>
        <w:t>.</w:t>
      </w:r>
      <w:r w:rsidR="00661BBD" w:rsidRPr="00AF2EB7">
        <w:rPr>
          <w:rFonts w:ascii="Times New Roman" w:hAnsi="Times New Roman" w:cs="Times New Roman"/>
          <w:sz w:val="24"/>
          <w:szCs w:val="24"/>
        </w:rPr>
        <w:tab/>
      </w:r>
      <w:r w:rsidR="00661BBD" w:rsidRPr="00AF2EB7">
        <w:rPr>
          <w:rFonts w:ascii="Times New Roman" w:hAnsi="Times New Roman" w:cs="Times New Roman"/>
          <w:sz w:val="24"/>
          <w:szCs w:val="24"/>
        </w:rPr>
        <w:tab/>
      </w:r>
      <w:r w:rsidR="00661BBD" w:rsidRPr="00AF2EB7">
        <w:rPr>
          <w:rFonts w:ascii="Times New Roman" w:hAnsi="Times New Roman" w:cs="Times New Roman"/>
          <w:sz w:val="24"/>
          <w:szCs w:val="24"/>
        </w:rPr>
        <w:tab/>
      </w:r>
      <w:r w:rsidR="00661BBD" w:rsidRPr="00AF2EB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61BBD" w:rsidRPr="00AF2EB7">
        <w:rPr>
          <w:rFonts w:ascii="Times New Roman" w:hAnsi="Times New Roman" w:cs="Times New Roman"/>
          <w:sz w:val="24"/>
          <w:szCs w:val="24"/>
        </w:rPr>
        <w:t xml:space="preserve">    Domagoj </w:t>
      </w:r>
      <w:proofErr w:type="spellStart"/>
      <w:r w:rsidR="00661BBD" w:rsidRPr="00AF2EB7">
        <w:rPr>
          <w:rFonts w:ascii="Times New Roman" w:hAnsi="Times New Roman" w:cs="Times New Roman"/>
          <w:sz w:val="24"/>
          <w:szCs w:val="24"/>
        </w:rPr>
        <w:t>Biuk</w:t>
      </w:r>
      <w:proofErr w:type="spellEnd"/>
      <w:r w:rsidR="00661BBD" w:rsidRPr="00AF2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1BBD" w:rsidRPr="00AF2EB7"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  <w:r w:rsidR="00661BBD" w:rsidRPr="00AF2EB7">
        <w:rPr>
          <w:rFonts w:ascii="Times New Roman" w:hAnsi="Times New Roman" w:cs="Times New Roman"/>
          <w:sz w:val="24"/>
          <w:szCs w:val="24"/>
        </w:rPr>
        <w:t>.</w:t>
      </w:r>
    </w:p>
    <w:sectPr w:rsidR="0016219D" w:rsidRPr="00AF2EB7" w:rsidSect="00374AA0">
      <w:headerReference w:type="default" r:id="rId8"/>
      <w:footerReference w:type="default" r:id="rId9"/>
      <w:pgSz w:w="11906" w:h="16838"/>
      <w:pgMar w:top="1134" w:right="1134" w:bottom="1134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F754" w14:textId="77777777" w:rsidR="00393F50" w:rsidRDefault="00393F50" w:rsidP="00DD4C3B">
      <w:r>
        <w:separator/>
      </w:r>
    </w:p>
  </w:endnote>
  <w:endnote w:type="continuationSeparator" w:id="0">
    <w:p w14:paraId="7CFDAC29" w14:textId="77777777" w:rsidR="00393F50" w:rsidRDefault="00393F50" w:rsidP="00DD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136130"/>
      <w:docPartObj>
        <w:docPartGallery w:val="Page Numbers (Bottom of Page)"/>
        <w:docPartUnique/>
      </w:docPartObj>
    </w:sdtPr>
    <w:sdtEndPr/>
    <w:sdtContent>
      <w:p w14:paraId="0C866653" w14:textId="19B1AFD9" w:rsidR="0016219D" w:rsidRDefault="0016219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66B50" w14:textId="77777777" w:rsidR="0016219D" w:rsidRDefault="001621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A36A" w14:textId="77777777" w:rsidR="00393F50" w:rsidRDefault="00393F50" w:rsidP="00DD4C3B">
      <w:r>
        <w:separator/>
      </w:r>
    </w:p>
  </w:footnote>
  <w:footnote w:type="continuationSeparator" w:id="0">
    <w:p w14:paraId="18514BB8" w14:textId="77777777" w:rsidR="00393F50" w:rsidRDefault="00393F50" w:rsidP="00DD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4E2D" w14:textId="4D4AD0CF" w:rsidR="00DD4C3B" w:rsidRDefault="00DD4C3B">
    <w:pPr>
      <w:pStyle w:val="Zaglavlje"/>
    </w:pPr>
  </w:p>
  <w:p w14:paraId="4A3968F8" w14:textId="77777777" w:rsidR="00DD4C3B" w:rsidRDefault="00DD4C3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4EF4"/>
    <w:multiLevelType w:val="multilevel"/>
    <w:tmpl w:val="8B723E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A65EE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257984"/>
    <w:multiLevelType w:val="hybridMultilevel"/>
    <w:tmpl w:val="1DE64E78"/>
    <w:lvl w:ilvl="0" w:tplc="4664E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84731"/>
    <w:multiLevelType w:val="hybridMultilevel"/>
    <w:tmpl w:val="CBF64E26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AAB3A65"/>
    <w:multiLevelType w:val="multilevel"/>
    <w:tmpl w:val="C922B7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9C1443"/>
    <w:multiLevelType w:val="hybridMultilevel"/>
    <w:tmpl w:val="0E426BD6"/>
    <w:lvl w:ilvl="0" w:tplc="85FA6B68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2AFC4E91"/>
    <w:multiLevelType w:val="hybridMultilevel"/>
    <w:tmpl w:val="8D322E8C"/>
    <w:lvl w:ilvl="0" w:tplc="28964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24A1"/>
    <w:multiLevelType w:val="multilevel"/>
    <w:tmpl w:val="68342AE6"/>
    <w:lvl w:ilvl="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8" w15:restartNumberingAfterBreak="0">
    <w:nsid w:val="355D7214"/>
    <w:multiLevelType w:val="hybridMultilevel"/>
    <w:tmpl w:val="EC589D90"/>
    <w:lvl w:ilvl="0" w:tplc="A8ECF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E3EB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C31E54"/>
    <w:multiLevelType w:val="hybridMultilevel"/>
    <w:tmpl w:val="163C67FA"/>
    <w:lvl w:ilvl="0" w:tplc="C756D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35F1B"/>
    <w:multiLevelType w:val="multilevel"/>
    <w:tmpl w:val="CC4288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19820DF"/>
    <w:multiLevelType w:val="hybridMultilevel"/>
    <w:tmpl w:val="CD420234"/>
    <w:lvl w:ilvl="0" w:tplc="436A9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90B35"/>
    <w:multiLevelType w:val="multilevel"/>
    <w:tmpl w:val="61B84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8" w:hanging="1440"/>
      </w:pPr>
      <w:rPr>
        <w:rFonts w:hint="default"/>
      </w:rPr>
    </w:lvl>
  </w:abstractNum>
  <w:abstractNum w:abstractNumId="14" w15:restartNumberingAfterBreak="0">
    <w:nsid w:val="47222087"/>
    <w:multiLevelType w:val="hybridMultilevel"/>
    <w:tmpl w:val="3E42C8CA"/>
    <w:lvl w:ilvl="0" w:tplc="97E4A9DE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4A927B34"/>
    <w:multiLevelType w:val="hybridMultilevel"/>
    <w:tmpl w:val="D408DFE6"/>
    <w:lvl w:ilvl="0" w:tplc="08A06298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 w15:restartNumberingAfterBreak="0">
    <w:nsid w:val="4E6C4234"/>
    <w:multiLevelType w:val="hybridMultilevel"/>
    <w:tmpl w:val="88A6B196"/>
    <w:lvl w:ilvl="0" w:tplc="57D264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E9B"/>
    <w:multiLevelType w:val="multilevel"/>
    <w:tmpl w:val="C3286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18" w15:restartNumberingAfterBreak="0">
    <w:nsid w:val="5B7C67B4"/>
    <w:multiLevelType w:val="hybridMultilevel"/>
    <w:tmpl w:val="5D16699C"/>
    <w:lvl w:ilvl="0" w:tplc="DC462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71523"/>
    <w:multiLevelType w:val="hybridMultilevel"/>
    <w:tmpl w:val="6BC037C4"/>
    <w:lvl w:ilvl="0" w:tplc="CC5EE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144DC"/>
    <w:multiLevelType w:val="hybridMultilevel"/>
    <w:tmpl w:val="3E4440B2"/>
    <w:lvl w:ilvl="0" w:tplc="8148131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95400E9"/>
    <w:multiLevelType w:val="hybridMultilevel"/>
    <w:tmpl w:val="AE66F09C"/>
    <w:lvl w:ilvl="0" w:tplc="8D742048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717E4758"/>
    <w:multiLevelType w:val="multilevel"/>
    <w:tmpl w:val="919C80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6EE6750"/>
    <w:multiLevelType w:val="hybridMultilevel"/>
    <w:tmpl w:val="2206AC8E"/>
    <w:lvl w:ilvl="0" w:tplc="2EB2B5EE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7D6E30E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2947213">
    <w:abstractNumId w:val="10"/>
  </w:num>
  <w:num w:numId="2" w16cid:durableId="789670368">
    <w:abstractNumId w:val="20"/>
  </w:num>
  <w:num w:numId="3" w16cid:durableId="1998537459">
    <w:abstractNumId w:val="7"/>
  </w:num>
  <w:num w:numId="4" w16cid:durableId="116030193">
    <w:abstractNumId w:val="17"/>
  </w:num>
  <w:num w:numId="5" w16cid:durableId="1109154581">
    <w:abstractNumId w:val="13"/>
  </w:num>
  <w:num w:numId="6" w16cid:durableId="1316225932">
    <w:abstractNumId w:val="14"/>
  </w:num>
  <w:num w:numId="7" w16cid:durableId="77141530">
    <w:abstractNumId w:val="23"/>
  </w:num>
  <w:num w:numId="8" w16cid:durableId="1902326351">
    <w:abstractNumId w:val="21"/>
  </w:num>
  <w:num w:numId="9" w16cid:durableId="1229730518">
    <w:abstractNumId w:val="15"/>
  </w:num>
  <w:num w:numId="10" w16cid:durableId="663245840">
    <w:abstractNumId w:val="5"/>
  </w:num>
  <w:num w:numId="11" w16cid:durableId="1068302736">
    <w:abstractNumId w:val="3"/>
  </w:num>
  <w:num w:numId="12" w16cid:durableId="701588412">
    <w:abstractNumId w:val="24"/>
  </w:num>
  <w:num w:numId="13" w16cid:durableId="152572386">
    <w:abstractNumId w:val="9"/>
  </w:num>
  <w:num w:numId="14" w16cid:durableId="28454147">
    <w:abstractNumId w:val="1"/>
  </w:num>
  <w:num w:numId="15" w16cid:durableId="2046632046">
    <w:abstractNumId w:val="11"/>
  </w:num>
  <w:num w:numId="16" w16cid:durableId="527449736">
    <w:abstractNumId w:val="2"/>
  </w:num>
  <w:num w:numId="17" w16cid:durableId="1804881875">
    <w:abstractNumId w:val="6"/>
  </w:num>
  <w:num w:numId="18" w16cid:durableId="1223295344">
    <w:abstractNumId w:val="19"/>
  </w:num>
  <w:num w:numId="19" w16cid:durableId="1177309306">
    <w:abstractNumId w:val="16"/>
  </w:num>
  <w:num w:numId="20" w16cid:durableId="1997491821">
    <w:abstractNumId w:val="4"/>
  </w:num>
  <w:num w:numId="21" w16cid:durableId="863206157">
    <w:abstractNumId w:val="0"/>
  </w:num>
  <w:num w:numId="22" w16cid:durableId="849566763">
    <w:abstractNumId w:val="22"/>
  </w:num>
  <w:num w:numId="23" w16cid:durableId="1401177481">
    <w:abstractNumId w:val="8"/>
  </w:num>
  <w:num w:numId="24" w16cid:durableId="1639605592">
    <w:abstractNumId w:val="12"/>
  </w:num>
  <w:num w:numId="25" w16cid:durableId="18987405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54"/>
    <w:rsid w:val="00004740"/>
    <w:rsid w:val="000055C1"/>
    <w:rsid w:val="0000727F"/>
    <w:rsid w:val="00013C23"/>
    <w:rsid w:val="00015BEC"/>
    <w:rsid w:val="000208D4"/>
    <w:rsid w:val="000222DD"/>
    <w:rsid w:val="00025797"/>
    <w:rsid w:val="00026306"/>
    <w:rsid w:val="00027090"/>
    <w:rsid w:val="0003463F"/>
    <w:rsid w:val="00036DF9"/>
    <w:rsid w:val="000377FA"/>
    <w:rsid w:val="00047212"/>
    <w:rsid w:val="00050F0A"/>
    <w:rsid w:val="00054FEC"/>
    <w:rsid w:val="0006223D"/>
    <w:rsid w:val="0006333D"/>
    <w:rsid w:val="00073E0F"/>
    <w:rsid w:val="00076351"/>
    <w:rsid w:val="000809C5"/>
    <w:rsid w:val="000824D0"/>
    <w:rsid w:val="00087E56"/>
    <w:rsid w:val="000957B8"/>
    <w:rsid w:val="000B2D8E"/>
    <w:rsid w:val="000C64BB"/>
    <w:rsid w:val="000E2AB0"/>
    <w:rsid w:val="000F433C"/>
    <w:rsid w:val="000F6214"/>
    <w:rsid w:val="0010092C"/>
    <w:rsid w:val="001044CF"/>
    <w:rsid w:val="00104BDE"/>
    <w:rsid w:val="00105620"/>
    <w:rsid w:val="00105A45"/>
    <w:rsid w:val="00106C8D"/>
    <w:rsid w:val="00107788"/>
    <w:rsid w:val="00107A93"/>
    <w:rsid w:val="001256FA"/>
    <w:rsid w:val="001312F2"/>
    <w:rsid w:val="00131B55"/>
    <w:rsid w:val="001337BB"/>
    <w:rsid w:val="00134AB7"/>
    <w:rsid w:val="00144F16"/>
    <w:rsid w:val="00145DD6"/>
    <w:rsid w:val="00157D5A"/>
    <w:rsid w:val="0016219D"/>
    <w:rsid w:val="00162FB2"/>
    <w:rsid w:val="00166B3A"/>
    <w:rsid w:val="00166EC4"/>
    <w:rsid w:val="00177DB5"/>
    <w:rsid w:val="00185809"/>
    <w:rsid w:val="0019150D"/>
    <w:rsid w:val="00192E6A"/>
    <w:rsid w:val="00195B00"/>
    <w:rsid w:val="001A24FD"/>
    <w:rsid w:val="001A42FE"/>
    <w:rsid w:val="001A7749"/>
    <w:rsid w:val="001B092B"/>
    <w:rsid w:val="001B5B1E"/>
    <w:rsid w:val="001B6F33"/>
    <w:rsid w:val="001C2BDD"/>
    <w:rsid w:val="001C394C"/>
    <w:rsid w:val="001D1A46"/>
    <w:rsid w:val="001D67AE"/>
    <w:rsid w:val="001E2816"/>
    <w:rsid w:val="001E50F4"/>
    <w:rsid w:val="001E682A"/>
    <w:rsid w:val="001F0883"/>
    <w:rsid w:val="001F2D0A"/>
    <w:rsid w:val="001F4700"/>
    <w:rsid w:val="001F4D7D"/>
    <w:rsid w:val="0021289A"/>
    <w:rsid w:val="00213737"/>
    <w:rsid w:val="00214895"/>
    <w:rsid w:val="00214D98"/>
    <w:rsid w:val="00220CBA"/>
    <w:rsid w:val="00222047"/>
    <w:rsid w:val="00231214"/>
    <w:rsid w:val="00231F25"/>
    <w:rsid w:val="002336C7"/>
    <w:rsid w:val="00233A36"/>
    <w:rsid w:val="00234636"/>
    <w:rsid w:val="00234667"/>
    <w:rsid w:val="0023557E"/>
    <w:rsid w:val="00243283"/>
    <w:rsid w:val="002503B1"/>
    <w:rsid w:val="002608BE"/>
    <w:rsid w:val="002620B3"/>
    <w:rsid w:val="00264E95"/>
    <w:rsid w:val="00265B05"/>
    <w:rsid w:val="00267E44"/>
    <w:rsid w:val="00270DE9"/>
    <w:rsid w:val="0027210A"/>
    <w:rsid w:val="00273006"/>
    <w:rsid w:val="00276313"/>
    <w:rsid w:val="00282A87"/>
    <w:rsid w:val="0028509A"/>
    <w:rsid w:val="00286BF6"/>
    <w:rsid w:val="00287F1E"/>
    <w:rsid w:val="002920FB"/>
    <w:rsid w:val="00293FAF"/>
    <w:rsid w:val="002A107D"/>
    <w:rsid w:val="002A1CE8"/>
    <w:rsid w:val="002A20A2"/>
    <w:rsid w:val="002A450D"/>
    <w:rsid w:val="002B146A"/>
    <w:rsid w:val="002B4DFD"/>
    <w:rsid w:val="002C429D"/>
    <w:rsid w:val="002D70BF"/>
    <w:rsid w:val="002E1E1C"/>
    <w:rsid w:val="002E20B4"/>
    <w:rsid w:val="002E3278"/>
    <w:rsid w:val="002F54C1"/>
    <w:rsid w:val="002F7B3B"/>
    <w:rsid w:val="003036A2"/>
    <w:rsid w:val="0032040B"/>
    <w:rsid w:val="00323473"/>
    <w:rsid w:val="003249F3"/>
    <w:rsid w:val="0032611A"/>
    <w:rsid w:val="003335D8"/>
    <w:rsid w:val="00334373"/>
    <w:rsid w:val="00337172"/>
    <w:rsid w:val="00347D6F"/>
    <w:rsid w:val="00350266"/>
    <w:rsid w:val="00354FEF"/>
    <w:rsid w:val="00355226"/>
    <w:rsid w:val="00356BC5"/>
    <w:rsid w:val="00361D0C"/>
    <w:rsid w:val="003630C4"/>
    <w:rsid w:val="0036620E"/>
    <w:rsid w:val="00371858"/>
    <w:rsid w:val="003748FF"/>
    <w:rsid w:val="00374AA0"/>
    <w:rsid w:val="00381B48"/>
    <w:rsid w:val="00384222"/>
    <w:rsid w:val="00391571"/>
    <w:rsid w:val="00391976"/>
    <w:rsid w:val="00391F58"/>
    <w:rsid w:val="00392134"/>
    <w:rsid w:val="00393B3F"/>
    <w:rsid w:val="00393F50"/>
    <w:rsid w:val="003A34FD"/>
    <w:rsid w:val="003A6A15"/>
    <w:rsid w:val="003B2E7E"/>
    <w:rsid w:val="003B3A57"/>
    <w:rsid w:val="003C34C2"/>
    <w:rsid w:val="003C6B08"/>
    <w:rsid w:val="003D0937"/>
    <w:rsid w:val="003D2AD3"/>
    <w:rsid w:val="003D75F9"/>
    <w:rsid w:val="003E0E12"/>
    <w:rsid w:val="003F1315"/>
    <w:rsid w:val="003F13A3"/>
    <w:rsid w:val="003F46F5"/>
    <w:rsid w:val="00400DA3"/>
    <w:rsid w:val="00401A3D"/>
    <w:rsid w:val="00402B41"/>
    <w:rsid w:val="004055FB"/>
    <w:rsid w:val="00406296"/>
    <w:rsid w:val="0041019E"/>
    <w:rsid w:val="004108FF"/>
    <w:rsid w:val="00415DF9"/>
    <w:rsid w:val="004169E6"/>
    <w:rsid w:val="00431C1E"/>
    <w:rsid w:val="00433583"/>
    <w:rsid w:val="00442345"/>
    <w:rsid w:val="00442933"/>
    <w:rsid w:val="00444A8B"/>
    <w:rsid w:val="00447294"/>
    <w:rsid w:val="00451D7A"/>
    <w:rsid w:val="00452FB9"/>
    <w:rsid w:val="0045360D"/>
    <w:rsid w:val="004611E9"/>
    <w:rsid w:val="00462681"/>
    <w:rsid w:val="00471BD7"/>
    <w:rsid w:val="00482F3B"/>
    <w:rsid w:val="0048321D"/>
    <w:rsid w:val="00483AC1"/>
    <w:rsid w:val="00483C5B"/>
    <w:rsid w:val="00484E0E"/>
    <w:rsid w:val="00484FC9"/>
    <w:rsid w:val="0049212A"/>
    <w:rsid w:val="00497889"/>
    <w:rsid w:val="004A2260"/>
    <w:rsid w:val="004A631B"/>
    <w:rsid w:val="004B64D7"/>
    <w:rsid w:val="004B6EC5"/>
    <w:rsid w:val="004C3E27"/>
    <w:rsid w:val="004C7579"/>
    <w:rsid w:val="004D180F"/>
    <w:rsid w:val="004D7311"/>
    <w:rsid w:val="004E629A"/>
    <w:rsid w:val="004F01C2"/>
    <w:rsid w:val="004F605F"/>
    <w:rsid w:val="004F6D19"/>
    <w:rsid w:val="00501279"/>
    <w:rsid w:val="00502F10"/>
    <w:rsid w:val="00503326"/>
    <w:rsid w:val="00504550"/>
    <w:rsid w:val="00511C54"/>
    <w:rsid w:val="00514340"/>
    <w:rsid w:val="00515F76"/>
    <w:rsid w:val="00516FF8"/>
    <w:rsid w:val="0052104D"/>
    <w:rsid w:val="00522831"/>
    <w:rsid w:val="00523420"/>
    <w:rsid w:val="00535E2E"/>
    <w:rsid w:val="005360B3"/>
    <w:rsid w:val="00542F48"/>
    <w:rsid w:val="005431C9"/>
    <w:rsid w:val="00545544"/>
    <w:rsid w:val="00546295"/>
    <w:rsid w:val="00550605"/>
    <w:rsid w:val="005607B8"/>
    <w:rsid w:val="0056104F"/>
    <w:rsid w:val="005872B7"/>
    <w:rsid w:val="00593EB8"/>
    <w:rsid w:val="00595F18"/>
    <w:rsid w:val="005A1505"/>
    <w:rsid w:val="005A2908"/>
    <w:rsid w:val="005B0770"/>
    <w:rsid w:val="005B2068"/>
    <w:rsid w:val="005B6A28"/>
    <w:rsid w:val="005C6724"/>
    <w:rsid w:val="005C7D0B"/>
    <w:rsid w:val="005D2CC2"/>
    <w:rsid w:val="005D429C"/>
    <w:rsid w:val="005D4A6B"/>
    <w:rsid w:val="005D738F"/>
    <w:rsid w:val="005E31B7"/>
    <w:rsid w:val="005E32C0"/>
    <w:rsid w:val="005E58EB"/>
    <w:rsid w:val="005E74F3"/>
    <w:rsid w:val="005F0308"/>
    <w:rsid w:val="005F470F"/>
    <w:rsid w:val="00604D87"/>
    <w:rsid w:val="00610E59"/>
    <w:rsid w:val="00611363"/>
    <w:rsid w:val="006157E3"/>
    <w:rsid w:val="00625CEB"/>
    <w:rsid w:val="00625F29"/>
    <w:rsid w:val="00633135"/>
    <w:rsid w:val="00635227"/>
    <w:rsid w:val="00636134"/>
    <w:rsid w:val="006363A6"/>
    <w:rsid w:val="0064369E"/>
    <w:rsid w:val="00645AC1"/>
    <w:rsid w:val="00647824"/>
    <w:rsid w:val="006564CC"/>
    <w:rsid w:val="00656EDD"/>
    <w:rsid w:val="00661507"/>
    <w:rsid w:val="00661BBD"/>
    <w:rsid w:val="0067108B"/>
    <w:rsid w:val="006759E1"/>
    <w:rsid w:val="00682D5E"/>
    <w:rsid w:val="006876D1"/>
    <w:rsid w:val="006940AB"/>
    <w:rsid w:val="006964B4"/>
    <w:rsid w:val="006A1B31"/>
    <w:rsid w:val="006A57BC"/>
    <w:rsid w:val="006B196B"/>
    <w:rsid w:val="006C36F2"/>
    <w:rsid w:val="006C52B5"/>
    <w:rsid w:val="006C6C1D"/>
    <w:rsid w:val="006D2828"/>
    <w:rsid w:val="006D2BA5"/>
    <w:rsid w:val="006D5584"/>
    <w:rsid w:val="006E1D86"/>
    <w:rsid w:val="006E26C9"/>
    <w:rsid w:val="006F3909"/>
    <w:rsid w:val="00700A5F"/>
    <w:rsid w:val="007011CC"/>
    <w:rsid w:val="00705AFA"/>
    <w:rsid w:val="00710975"/>
    <w:rsid w:val="00712054"/>
    <w:rsid w:val="00720E73"/>
    <w:rsid w:val="00730FD8"/>
    <w:rsid w:val="007323B0"/>
    <w:rsid w:val="00736562"/>
    <w:rsid w:val="00737010"/>
    <w:rsid w:val="007371BE"/>
    <w:rsid w:val="007419A2"/>
    <w:rsid w:val="00742375"/>
    <w:rsid w:val="00743A92"/>
    <w:rsid w:val="0074410E"/>
    <w:rsid w:val="00746C69"/>
    <w:rsid w:val="00754AA1"/>
    <w:rsid w:val="00754DB2"/>
    <w:rsid w:val="007625A6"/>
    <w:rsid w:val="00763A5B"/>
    <w:rsid w:val="0077177E"/>
    <w:rsid w:val="00772DD6"/>
    <w:rsid w:val="00773471"/>
    <w:rsid w:val="00791B48"/>
    <w:rsid w:val="00793A91"/>
    <w:rsid w:val="00793B5A"/>
    <w:rsid w:val="007A567C"/>
    <w:rsid w:val="007B5115"/>
    <w:rsid w:val="007C4F31"/>
    <w:rsid w:val="007D00C2"/>
    <w:rsid w:val="007D36EB"/>
    <w:rsid w:val="007D60CC"/>
    <w:rsid w:val="007D7D45"/>
    <w:rsid w:val="007E6EE4"/>
    <w:rsid w:val="007F25B5"/>
    <w:rsid w:val="007F6DA5"/>
    <w:rsid w:val="007F7E26"/>
    <w:rsid w:val="00816D75"/>
    <w:rsid w:val="008272CC"/>
    <w:rsid w:val="00827DFB"/>
    <w:rsid w:val="00830083"/>
    <w:rsid w:val="00830773"/>
    <w:rsid w:val="00833A0A"/>
    <w:rsid w:val="00833ADD"/>
    <w:rsid w:val="00845C40"/>
    <w:rsid w:val="00846D3B"/>
    <w:rsid w:val="00846F12"/>
    <w:rsid w:val="00860A20"/>
    <w:rsid w:val="0086355A"/>
    <w:rsid w:val="00863CED"/>
    <w:rsid w:val="008641C3"/>
    <w:rsid w:val="00881588"/>
    <w:rsid w:val="00883C49"/>
    <w:rsid w:val="0089005B"/>
    <w:rsid w:val="00894000"/>
    <w:rsid w:val="008B56D0"/>
    <w:rsid w:val="008C4EA6"/>
    <w:rsid w:val="008D226D"/>
    <w:rsid w:val="008D3FD8"/>
    <w:rsid w:val="008E7A7E"/>
    <w:rsid w:val="008F07C4"/>
    <w:rsid w:val="008F3633"/>
    <w:rsid w:val="008F4728"/>
    <w:rsid w:val="009015EB"/>
    <w:rsid w:val="0090477D"/>
    <w:rsid w:val="00905926"/>
    <w:rsid w:val="00916C03"/>
    <w:rsid w:val="009264DC"/>
    <w:rsid w:val="00941BEC"/>
    <w:rsid w:val="00943EED"/>
    <w:rsid w:val="009463A6"/>
    <w:rsid w:val="00950217"/>
    <w:rsid w:val="0095284A"/>
    <w:rsid w:val="00962852"/>
    <w:rsid w:val="0096306E"/>
    <w:rsid w:val="00963354"/>
    <w:rsid w:val="0096530C"/>
    <w:rsid w:val="00967ADA"/>
    <w:rsid w:val="0097471E"/>
    <w:rsid w:val="009759D7"/>
    <w:rsid w:val="009773D8"/>
    <w:rsid w:val="00986CF3"/>
    <w:rsid w:val="0099074A"/>
    <w:rsid w:val="00993104"/>
    <w:rsid w:val="009A0A4B"/>
    <w:rsid w:val="009A1AC6"/>
    <w:rsid w:val="009A32A6"/>
    <w:rsid w:val="009B1285"/>
    <w:rsid w:val="009B1510"/>
    <w:rsid w:val="009B1C7A"/>
    <w:rsid w:val="009B536E"/>
    <w:rsid w:val="009C2687"/>
    <w:rsid w:val="009C6788"/>
    <w:rsid w:val="009E01DD"/>
    <w:rsid w:val="009E1775"/>
    <w:rsid w:val="009E21CE"/>
    <w:rsid w:val="009F031B"/>
    <w:rsid w:val="009F39E6"/>
    <w:rsid w:val="009F3ED4"/>
    <w:rsid w:val="009F4945"/>
    <w:rsid w:val="009F4CBB"/>
    <w:rsid w:val="00A0047B"/>
    <w:rsid w:val="00A0160E"/>
    <w:rsid w:val="00A0794A"/>
    <w:rsid w:val="00A25A24"/>
    <w:rsid w:val="00A325F2"/>
    <w:rsid w:val="00A331E2"/>
    <w:rsid w:val="00A37ADE"/>
    <w:rsid w:val="00A517A9"/>
    <w:rsid w:val="00A55A26"/>
    <w:rsid w:val="00A56AD6"/>
    <w:rsid w:val="00A57653"/>
    <w:rsid w:val="00A619D9"/>
    <w:rsid w:val="00A632AD"/>
    <w:rsid w:val="00A66DB3"/>
    <w:rsid w:val="00A702A7"/>
    <w:rsid w:val="00A728A5"/>
    <w:rsid w:val="00A91835"/>
    <w:rsid w:val="00AA0EBC"/>
    <w:rsid w:val="00AA21FF"/>
    <w:rsid w:val="00AA6CB2"/>
    <w:rsid w:val="00AA74F9"/>
    <w:rsid w:val="00AB67AC"/>
    <w:rsid w:val="00AC076F"/>
    <w:rsid w:val="00AC45A4"/>
    <w:rsid w:val="00AD3891"/>
    <w:rsid w:val="00AE5899"/>
    <w:rsid w:val="00AE6EE2"/>
    <w:rsid w:val="00AF2EB7"/>
    <w:rsid w:val="00AF6366"/>
    <w:rsid w:val="00AF7DA2"/>
    <w:rsid w:val="00B033CF"/>
    <w:rsid w:val="00B15D1C"/>
    <w:rsid w:val="00B21004"/>
    <w:rsid w:val="00B27EAA"/>
    <w:rsid w:val="00B30DF2"/>
    <w:rsid w:val="00B3203D"/>
    <w:rsid w:val="00B32F3F"/>
    <w:rsid w:val="00B412DF"/>
    <w:rsid w:val="00B4375A"/>
    <w:rsid w:val="00B4534C"/>
    <w:rsid w:val="00B45FD8"/>
    <w:rsid w:val="00B4637F"/>
    <w:rsid w:val="00B475C2"/>
    <w:rsid w:val="00B53F62"/>
    <w:rsid w:val="00B53F90"/>
    <w:rsid w:val="00B55E26"/>
    <w:rsid w:val="00B55E9D"/>
    <w:rsid w:val="00B704B2"/>
    <w:rsid w:val="00B7086D"/>
    <w:rsid w:val="00B86B51"/>
    <w:rsid w:val="00B9106B"/>
    <w:rsid w:val="00B92478"/>
    <w:rsid w:val="00B92B72"/>
    <w:rsid w:val="00BB0200"/>
    <w:rsid w:val="00BB0930"/>
    <w:rsid w:val="00BB0E32"/>
    <w:rsid w:val="00BB11EC"/>
    <w:rsid w:val="00BB493F"/>
    <w:rsid w:val="00BB5572"/>
    <w:rsid w:val="00BC4310"/>
    <w:rsid w:val="00BC6D5E"/>
    <w:rsid w:val="00BD2E0B"/>
    <w:rsid w:val="00BD5EF7"/>
    <w:rsid w:val="00BE1B9C"/>
    <w:rsid w:val="00BF5CE9"/>
    <w:rsid w:val="00C128C0"/>
    <w:rsid w:val="00C12F21"/>
    <w:rsid w:val="00C143C0"/>
    <w:rsid w:val="00C24CC7"/>
    <w:rsid w:val="00C25B8A"/>
    <w:rsid w:val="00C410C8"/>
    <w:rsid w:val="00C51103"/>
    <w:rsid w:val="00C5411F"/>
    <w:rsid w:val="00C55444"/>
    <w:rsid w:val="00C60049"/>
    <w:rsid w:val="00C64F91"/>
    <w:rsid w:val="00C66DA2"/>
    <w:rsid w:val="00C670FC"/>
    <w:rsid w:val="00C703DF"/>
    <w:rsid w:val="00C71576"/>
    <w:rsid w:val="00C727C2"/>
    <w:rsid w:val="00C80826"/>
    <w:rsid w:val="00C90160"/>
    <w:rsid w:val="00C9067B"/>
    <w:rsid w:val="00C9429E"/>
    <w:rsid w:val="00CA2F40"/>
    <w:rsid w:val="00CA6D3E"/>
    <w:rsid w:val="00CA724C"/>
    <w:rsid w:val="00CB1DAB"/>
    <w:rsid w:val="00CB3D24"/>
    <w:rsid w:val="00CB74A3"/>
    <w:rsid w:val="00CD0BEB"/>
    <w:rsid w:val="00CD2308"/>
    <w:rsid w:val="00CD6597"/>
    <w:rsid w:val="00CE5D5F"/>
    <w:rsid w:val="00CE6864"/>
    <w:rsid w:val="00CF0D9C"/>
    <w:rsid w:val="00CF38CE"/>
    <w:rsid w:val="00CF3DAF"/>
    <w:rsid w:val="00CF50DD"/>
    <w:rsid w:val="00D03704"/>
    <w:rsid w:val="00D06A63"/>
    <w:rsid w:val="00D12011"/>
    <w:rsid w:val="00D17B7B"/>
    <w:rsid w:val="00D24B57"/>
    <w:rsid w:val="00D264FF"/>
    <w:rsid w:val="00D31B2C"/>
    <w:rsid w:val="00D3769B"/>
    <w:rsid w:val="00D40C74"/>
    <w:rsid w:val="00D40DFB"/>
    <w:rsid w:val="00D4363C"/>
    <w:rsid w:val="00D4374D"/>
    <w:rsid w:val="00D51529"/>
    <w:rsid w:val="00D52151"/>
    <w:rsid w:val="00D56002"/>
    <w:rsid w:val="00D60C6B"/>
    <w:rsid w:val="00D61126"/>
    <w:rsid w:val="00D6527D"/>
    <w:rsid w:val="00D80994"/>
    <w:rsid w:val="00D92BB0"/>
    <w:rsid w:val="00D93F1E"/>
    <w:rsid w:val="00D943EF"/>
    <w:rsid w:val="00DA4300"/>
    <w:rsid w:val="00DA784B"/>
    <w:rsid w:val="00DB2FCA"/>
    <w:rsid w:val="00DB6778"/>
    <w:rsid w:val="00DB7244"/>
    <w:rsid w:val="00DC35BF"/>
    <w:rsid w:val="00DC60CA"/>
    <w:rsid w:val="00DC684C"/>
    <w:rsid w:val="00DD00C6"/>
    <w:rsid w:val="00DD13B9"/>
    <w:rsid w:val="00DD4C3B"/>
    <w:rsid w:val="00DD4FCE"/>
    <w:rsid w:val="00DD512D"/>
    <w:rsid w:val="00DD542F"/>
    <w:rsid w:val="00DD60E9"/>
    <w:rsid w:val="00DE1F99"/>
    <w:rsid w:val="00DE41F3"/>
    <w:rsid w:val="00DE4585"/>
    <w:rsid w:val="00DE514D"/>
    <w:rsid w:val="00DE67A7"/>
    <w:rsid w:val="00DF0D7E"/>
    <w:rsid w:val="00DF43DE"/>
    <w:rsid w:val="00DF516F"/>
    <w:rsid w:val="00DF5BA5"/>
    <w:rsid w:val="00DF5FCB"/>
    <w:rsid w:val="00E00B50"/>
    <w:rsid w:val="00E148BD"/>
    <w:rsid w:val="00E17C43"/>
    <w:rsid w:val="00E20513"/>
    <w:rsid w:val="00E210E1"/>
    <w:rsid w:val="00E23ADA"/>
    <w:rsid w:val="00E26467"/>
    <w:rsid w:val="00E42773"/>
    <w:rsid w:val="00E47493"/>
    <w:rsid w:val="00E55D2F"/>
    <w:rsid w:val="00E623C0"/>
    <w:rsid w:val="00E71FD9"/>
    <w:rsid w:val="00E82BAE"/>
    <w:rsid w:val="00E931E5"/>
    <w:rsid w:val="00E93C7F"/>
    <w:rsid w:val="00E970B3"/>
    <w:rsid w:val="00EA1E85"/>
    <w:rsid w:val="00EA34BD"/>
    <w:rsid w:val="00EA496A"/>
    <w:rsid w:val="00EB4FDD"/>
    <w:rsid w:val="00EB6FBF"/>
    <w:rsid w:val="00EB7F9F"/>
    <w:rsid w:val="00EC2846"/>
    <w:rsid w:val="00ED2B30"/>
    <w:rsid w:val="00EE12A1"/>
    <w:rsid w:val="00EF15C5"/>
    <w:rsid w:val="00EF6B4A"/>
    <w:rsid w:val="00F037BC"/>
    <w:rsid w:val="00F05FA5"/>
    <w:rsid w:val="00F060F0"/>
    <w:rsid w:val="00F07545"/>
    <w:rsid w:val="00F07CE0"/>
    <w:rsid w:val="00F11BDA"/>
    <w:rsid w:val="00F1766D"/>
    <w:rsid w:val="00F2359D"/>
    <w:rsid w:val="00F31D2F"/>
    <w:rsid w:val="00F35BA7"/>
    <w:rsid w:val="00F361F7"/>
    <w:rsid w:val="00F4364E"/>
    <w:rsid w:val="00F66F32"/>
    <w:rsid w:val="00F71B6C"/>
    <w:rsid w:val="00F72E71"/>
    <w:rsid w:val="00F74A89"/>
    <w:rsid w:val="00F762F1"/>
    <w:rsid w:val="00F767CA"/>
    <w:rsid w:val="00F8111E"/>
    <w:rsid w:val="00F83C7D"/>
    <w:rsid w:val="00F86681"/>
    <w:rsid w:val="00F91029"/>
    <w:rsid w:val="00F91E5D"/>
    <w:rsid w:val="00F952A7"/>
    <w:rsid w:val="00FA0329"/>
    <w:rsid w:val="00FA075B"/>
    <w:rsid w:val="00FA3100"/>
    <w:rsid w:val="00FB0D77"/>
    <w:rsid w:val="00FB352A"/>
    <w:rsid w:val="00FB3DF3"/>
    <w:rsid w:val="00FC4E63"/>
    <w:rsid w:val="00FC7E91"/>
    <w:rsid w:val="00FD3818"/>
    <w:rsid w:val="00FD46C7"/>
    <w:rsid w:val="00FD6E33"/>
    <w:rsid w:val="00FD71BF"/>
    <w:rsid w:val="00FD7400"/>
    <w:rsid w:val="00FE049A"/>
    <w:rsid w:val="00FE0A77"/>
    <w:rsid w:val="00FF0D79"/>
    <w:rsid w:val="00FF39F1"/>
    <w:rsid w:val="00FF62FA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CE28"/>
  <w15:chartTrackingRefBased/>
  <w15:docId w15:val="{FB52E310-1C03-42C1-B3FB-69F23BA2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0C"/>
  </w:style>
  <w:style w:type="paragraph" w:styleId="Naslov1">
    <w:name w:val="heading 1"/>
    <w:basedOn w:val="Normal"/>
    <w:next w:val="Normal"/>
    <w:link w:val="Naslov1Char"/>
    <w:uiPriority w:val="9"/>
    <w:qFormat/>
    <w:rsid w:val="0096530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6530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6530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53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53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53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53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530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530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9653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530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Bezproreda">
    <w:name w:val="No Spacing"/>
    <w:link w:val="BezproredaChar"/>
    <w:uiPriority w:val="1"/>
    <w:qFormat/>
    <w:rsid w:val="0096530C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712054"/>
  </w:style>
  <w:style w:type="character" w:styleId="Hiperveza">
    <w:name w:val="Hyperlink"/>
    <w:uiPriority w:val="99"/>
    <w:rsid w:val="006C6C1D"/>
    <w:rPr>
      <w:color w:val="0000FF"/>
      <w:u w:val="single"/>
    </w:rPr>
  </w:style>
  <w:style w:type="paragraph" w:styleId="Sadraj1">
    <w:name w:val="toc 1"/>
    <w:basedOn w:val="Normal"/>
    <w:next w:val="Normal"/>
    <w:autoRedefine/>
    <w:uiPriority w:val="39"/>
    <w:unhideWhenUsed/>
    <w:rsid w:val="006C6C1D"/>
    <w:pPr>
      <w:spacing w:after="100" w:line="252" w:lineRule="auto"/>
    </w:pPr>
    <w:rPr>
      <w:rFonts w:asciiTheme="majorHAnsi" w:eastAsiaTheme="majorEastAsia" w:hAnsiTheme="majorHAnsi" w:cstheme="majorBidi"/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unhideWhenUsed/>
    <w:rsid w:val="006C6C1D"/>
    <w:pPr>
      <w:spacing w:after="100" w:line="252" w:lineRule="auto"/>
      <w:ind w:left="240"/>
    </w:pPr>
    <w:rPr>
      <w:rFonts w:asciiTheme="majorHAnsi" w:eastAsiaTheme="majorEastAsia" w:hAnsiTheme="majorHAnsi" w:cstheme="maj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DD4C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4C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D4C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4C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530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530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aglaeno">
    <w:name w:val="Strong"/>
    <w:basedOn w:val="Zadanifontodlomka"/>
    <w:uiPriority w:val="22"/>
    <w:qFormat/>
    <w:rsid w:val="0096530C"/>
    <w:rPr>
      <w:b/>
      <w:bCs/>
    </w:rPr>
  </w:style>
  <w:style w:type="paragraph" w:styleId="Odlomakpopisa">
    <w:name w:val="List Paragraph"/>
    <w:basedOn w:val="Normal"/>
    <w:uiPriority w:val="34"/>
    <w:qFormat/>
    <w:rsid w:val="00F2359D"/>
    <w:pPr>
      <w:ind w:left="720"/>
      <w:contextualSpacing/>
    </w:pPr>
  </w:style>
  <w:style w:type="paragraph" w:styleId="Podnaslov">
    <w:name w:val="Subtitle"/>
    <w:basedOn w:val="Normal"/>
    <w:next w:val="Normal"/>
    <w:link w:val="PodnaslovChar"/>
    <w:uiPriority w:val="11"/>
    <w:qFormat/>
    <w:rsid w:val="0096530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6530C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965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6530C"/>
    <w:pPr>
      <w:outlineLvl w:val="9"/>
    </w:pPr>
  </w:style>
  <w:style w:type="paragraph" w:styleId="Sadraj3">
    <w:name w:val="toc 3"/>
    <w:basedOn w:val="Normal"/>
    <w:next w:val="Normal"/>
    <w:autoRedefine/>
    <w:uiPriority w:val="39"/>
    <w:unhideWhenUsed/>
    <w:rsid w:val="00AF2EB7"/>
    <w:pPr>
      <w:tabs>
        <w:tab w:val="right" w:leader="dot" w:pos="9628"/>
      </w:tabs>
      <w:spacing w:after="100" w:line="259" w:lineRule="auto"/>
      <w:ind w:left="440"/>
    </w:pPr>
    <w:rPr>
      <w:noProof/>
      <w:sz w:val="22"/>
      <w:szCs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53F9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3F90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3F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3F9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3F9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Tekstrezerviranogmjesta">
    <w:name w:val="Placeholder Text"/>
    <w:basedOn w:val="Zadanifontodlomka"/>
    <w:uiPriority w:val="99"/>
    <w:semiHidden/>
    <w:rsid w:val="00391571"/>
    <w:rPr>
      <w:color w:val="666666"/>
    </w:rPr>
  </w:style>
  <w:style w:type="character" w:customStyle="1" w:styleId="Naslov2Char">
    <w:name w:val="Naslov 2 Char"/>
    <w:basedOn w:val="Zadanifontodlomka"/>
    <w:link w:val="Naslov2"/>
    <w:uiPriority w:val="9"/>
    <w:rsid w:val="0096530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96530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530C"/>
    <w:rPr>
      <w:rFonts w:asciiTheme="majorHAnsi" w:eastAsiaTheme="majorEastAsia" w:hAnsiTheme="majorHAnsi" w:cstheme="majorBidi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530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530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530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530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530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6530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Istaknuto">
    <w:name w:val="Emphasis"/>
    <w:basedOn w:val="Zadanifontodlomka"/>
    <w:uiPriority w:val="20"/>
    <w:qFormat/>
    <w:rsid w:val="0096530C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96530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530C"/>
    <w:rPr>
      <w:i/>
      <w:iCs/>
      <w:color w:val="404040" w:themeColor="text1" w:themeTint="BF"/>
    </w:rPr>
  </w:style>
  <w:style w:type="character" w:styleId="Neupadljivoisticanje">
    <w:name w:val="Subtle Emphasis"/>
    <w:basedOn w:val="Zadanifontodlomka"/>
    <w:uiPriority w:val="19"/>
    <w:qFormat/>
    <w:rsid w:val="0096530C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96530C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96530C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96530C"/>
    <w:rPr>
      <w:b/>
      <w:bCs/>
      <w:smallCaps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96530C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7CC0B-AF52-4C4B-940F-6B96238B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20</Pages>
  <Words>4274</Words>
  <Characters>24367</Characters>
  <Application>Microsoft Office Word</Application>
  <DocSecurity>0</DocSecurity>
  <Lines>203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</dc:creator>
  <cp:keywords/>
  <dc:description/>
  <cp:lastModifiedBy>z3ljka@gmail.com</cp:lastModifiedBy>
  <cp:revision>71</cp:revision>
  <cp:lastPrinted>2024-05-15T07:57:00Z</cp:lastPrinted>
  <dcterms:created xsi:type="dcterms:W3CDTF">2025-10-29T08:32:00Z</dcterms:created>
  <dcterms:modified xsi:type="dcterms:W3CDTF">2025-12-05T08:47:00Z</dcterms:modified>
</cp:coreProperties>
</file>